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rsidR="00DF3B30" w:rsidRPr="00DE390F" w:rsidRDefault="00DF3B30" w:rsidP="00DF3B30">
      <w:pPr>
        <w:spacing w:after="120"/>
        <w:jc w:val="center"/>
        <w:rPr>
          <w:b/>
          <w:sz w:val="22"/>
          <w:szCs w:val="22"/>
        </w:rPr>
      </w:pPr>
    </w:p>
    <w:p w:rsidR="009564A6" w:rsidRPr="00DE390F" w:rsidRDefault="009564A6" w:rsidP="00DF3B30">
      <w:pPr>
        <w:spacing w:after="120"/>
        <w:jc w:val="center"/>
        <w:rPr>
          <w:b/>
          <w:sz w:val="22"/>
          <w:szCs w:val="22"/>
        </w:rPr>
      </w:pPr>
    </w:p>
    <w:p w:rsidR="009564A6" w:rsidRDefault="009564A6" w:rsidP="00DF3B30">
      <w:pPr>
        <w:spacing w:after="120"/>
        <w:jc w:val="center"/>
        <w:rPr>
          <w:b/>
          <w:sz w:val="22"/>
          <w:szCs w:val="22"/>
        </w:rPr>
      </w:pPr>
    </w:p>
    <w:p w:rsidR="00DF3B30" w:rsidRPr="008B539B" w:rsidRDefault="00DF3B30" w:rsidP="00DF3B30">
      <w:pPr>
        <w:pStyle w:val="Heading3"/>
        <w:spacing w:after="120"/>
        <w:rPr>
          <w:b/>
          <w:szCs w:val="28"/>
        </w:rPr>
      </w:pPr>
      <w:r w:rsidRPr="008B539B">
        <w:rPr>
          <w:b/>
          <w:szCs w:val="28"/>
        </w:rPr>
        <w:t>TECHNICAL EVALUATION</w:t>
      </w:r>
    </w:p>
    <w:p w:rsidR="00DF3B30" w:rsidRPr="008B539B" w:rsidRDefault="00DF3B30" w:rsidP="00DF3B30">
      <w:pPr>
        <w:spacing w:after="120"/>
        <w:jc w:val="center"/>
        <w:rPr>
          <w:b/>
          <w:sz w:val="28"/>
          <w:szCs w:val="28"/>
        </w:rPr>
      </w:pPr>
      <w:r w:rsidRPr="008B539B">
        <w:rPr>
          <w:b/>
          <w:sz w:val="28"/>
          <w:szCs w:val="28"/>
        </w:rPr>
        <w:t>AND</w:t>
      </w:r>
    </w:p>
    <w:p w:rsidR="00DF3B30" w:rsidRPr="008B539B" w:rsidRDefault="00DF3B30" w:rsidP="00DF3B30">
      <w:pPr>
        <w:spacing w:after="120"/>
        <w:jc w:val="center"/>
        <w:rPr>
          <w:b/>
          <w:sz w:val="28"/>
          <w:szCs w:val="28"/>
        </w:rPr>
      </w:pPr>
      <w:r w:rsidRPr="008B539B">
        <w:rPr>
          <w:b/>
          <w:sz w:val="28"/>
          <w:szCs w:val="28"/>
        </w:rPr>
        <w:t>PRELIMINARY DETERMINATION</w:t>
      </w:r>
    </w:p>
    <w:p w:rsidR="00DF3B30" w:rsidRPr="00DE390F" w:rsidRDefault="00DF3B30" w:rsidP="00DF3B30">
      <w:pPr>
        <w:spacing w:after="120"/>
        <w:jc w:val="center"/>
        <w:rPr>
          <w:b/>
          <w:sz w:val="22"/>
          <w:szCs w:val="22"/>
        </w:rPr>
      </w:pPr>
    </w:p>
    <w:p w:rsidR="00FC1E93" w:rsidRPr="002A18A9" w:rsidRDefault="00FC1E93" w:rsidP="00FC1E93">
      <w:pPr>
        <w:spacing w:after="120"/>
        <w:jc w:val="center"/>
        <w:rPr>
          <w:sz w:val="24"/>
          <w:szCs w:val="24"/>
        </w:rPr>
      </w:pPr>
      <w:r w:rsidRPr="002A18A9">
        <w:rPr>
          <w:sz w:val="24"/>
          <w:szCs w:val="24"/>
        </w:rPr>
        <w:t>Duke Energy Florida,</w:t>
      </w:r>
      <w:r w:rsidR="00434B61" w:rsidRPr="002A18A9">
        <w:rPr>
          <w:sz w:val="24"/>
          <w:szCs w:val="24"/>
        </w:rPr>
        <w:t xml:space="preserve"> Inc</w:t>
      </w:r>
      <w:r w:rsidR="002A18A9">
        <w:rPr>
          <w:sz w:val="24"/>
          <w:szCs w:val="24"/>
        </w:rPr>
        <w:t>.</w:t>
      </w:r>
      <w:r w:rsidRPr="002A18A9">
        <w:rPr>
          <w:sz w:val="24"/>
          <w:szCs w:val="24"/>
        </w:rPr>
        <w:t xml:space="preserve"> </w:t>
      </w:r>
    </w:p>
    <w:p w:rsidR="00DF3B30" w:rsidRPr="002A18A9" w:rsidRDefault="00FC1E93" w:rsidP="00DF3B30">
      <w:pPr>
        <w:spacing w:after="120"/>
        <w:jc w:val="center"/>
        <w:rPr>
          <w:sz w:val="24"/>
          <w:szCs w:val="24"/>
        </w:rPr>
      </w:pPr>
      <w:r w:rsidRPr="002A18A9">
        <w:rPr>
          <w:sz w:val="24"/>
          <w:szCs w:val="24"/>
        </w:rPr>
        <w:t>d.b.a</w:t>
      </w:r>
      <w:r w:rsidR="002A18A9">
        <w:rPr>
          <w:sz w:val="24"/>
          <w:szCs w:val="24"/>
        </w:rPr>
        <w:t>.</w:t>
      </w:r>
      <w:r w:rsidRPr="002A18A9">
        <w:rPr>
          <w:sz w:val="24"/>
          <w:szCs w:val="24"/>
        </w:rPr>
        <w:t xml:space="preserve">  Duke</w:t>
      </w:r>
      <w:r w:rsidR="00DF3B30" w:rsidRPr="002A18A9">
        <w:rPr>
          <w:sz w:val="24"/>
          <w:szCs w:val="24"/>
        </w:rPr>
        <w:t xml:space="preserve"> Energy </w:t>
      </w:r>
    </w:p>
    <w:p w:rsidR="00DF3B30" w:rsidRPr="008B539B" w:rsidRDefault="00DF3B30" w:rsidP="00DF3B30">
      <w:pPr>
        <w:spacing w:after="120"/>
        <w:jc w:val="center"/>
        <w:rPr>
          <w:sz w:val="24"/>
          <w:szCs w:val="24"/>
        </w:rPr>
      </w:pPr>
      <w:r w:rsidRPr="008B539B">
        <w:rPr>
          <w:sz w:val="24"/>
          <w:szCs w:val="24"/>
        </w:rPr>
        <w:t>P.L. Bartow Power Plant</w:t>
      </w:r>
    </w:p>
    <w:p w:rsidR="00DF3B30" w:rsidRPr="008B539B" w:rsidRDefault="00DF3B30" w:rsidP="00DF3B30">
      <w:pPr>
        <w:spacing w:after="120"/>
        <w:jc w:val="center"/>
        <w:rPr>
          <w:sz w:val="24"/>
          <w:szCs w:val="24"/>
        </w:rPr>
      </w:pPr>
    </w:p>
    <w:p w:rsidR="00DF3B30" w:rsidRPr="008B539B" w:rsidRDefault="00B561EF" w:rsidP="00DF3B30">
      <w:pPr>
        <w:spacing w:after="120"/>
        <w:jc w:val="center"/>
        <w:rPr>
          <w:sz w:val="24"/>
          <w:szCs w:val="24"/>
        </w:rPr>
      </w:pPr>
      <w:r w:rsidRPr="008B539B">
        <w:rPr>
          <w:sz w:val="24"/>
          <w:szCs w:val="24"/>
        </w:rPr>
        <w:t xml:space="preserve">Unit 4 Revisions to Permit 1030011-010-AC </w:t>
      </w:r>
    </w:p>
    <w:p w:rsidR="00DF3B30" w:rsidRPr="008B539B" w:rsidRDefault="00DF3B30" w:rsidP="00DF3B30">
      <w:pPr>
        <w:spacing w:after="120"/>
        <w:jc w:val="center"/>
        <w:rPr>
          <w:sz w:val="24"/>
          <w:szCs w:val="24"/>
        </w:rPr>
      </w:pPr>
      <w:r w:rsidRPr="008B539B">
        <w:rPr>
          <w:sz w:val="24"/>
          <w:szCs w:val="24"/>
        </w:rPr>
        <w:t xml:space="preserve">Gas-fueled Combined Cycle Unit </w:t>
      </w:r>
    </w:p>
    <w:p w:rsidR="00DF3B30" w:rsidRPr="008B539B" w:rsidRDefault="00DF3B30" w:rsidP="00DF3B30">
      <w:pPr>
        <w:spacing w:after="120"/>
        <w:jc w:val="center"/>
        <w:rPr>
          <w:sz w:val="24"/>
          <w:szCs w:val="24"/>
        </w:rPr>
      </w:pPr>
    </w:p>
    <w:p w:rsidR="00DF3B30" w:rsidRPr="008B539B" w:rsidRDefault="00DF3B30" w:rsidP="00DF3B30">
      <w:pPr>
        <w:spacing w:after="120"/>
        <w:jc w:val="center"/>
        <w:rPr>
          <w:sz w:val="24"/>
          <w:szCs w:val="24"/>
        </w:rPr>
      </w:pPr>
    </w:p>
    <w:p w:rsidR="00DF3B30" w:rsidRPr="008B539B" w:rsidRDefault="00DF3B30" w:rsidP="00DF3B30">
      <w:pPr>
        <w:spacing w:after="120"/>
        <w:jc w:val="center"/>
        <w:rPr>
          <w:sz w:val="24"/>
          <w:szCs w:val="24"/>
        </w:rPr>
      </w:pPr>
      <w:r w:rsidRPr="008B539B">
        <w:rPr>
          <w:sz w:val="24"/>
          <w:szCs w:val="24"/>
        </w:rPr>
        <w:t>Pinellas County</w:t>
      </w:r>
    </w:p>
    <w:p w:rsidR="00DF3B30" w:rsidRPr="008B539B" w:rsidRDefault="00DF3B30" w:rsidP="00DF3B30">
      <w:pPr>
        <w:spacing w:after="120"/>
        <w:jc w:val="center"/>
        <w:rPr>
          <w:sz w:val="24"/>
          <w:szCs w:val="24"/>
        </w:rPr>
      </w:pPr>
    </w:p>
    <w:p w:rsidR="00DF3B30" w:rsidRPr="008B539B" w:rsidRDefault="00DF3B30" w:rsidP="00FC1E93">
      <w:pPr>
        <w:pStyle w:val="Heading1"/>
        <w:ind w:left="0"/>
        <w:jc w:val="center"/>
        <w:rPr>
          <w:sz w:val="24"/>
          <w:szCs w:val="24"/>
        </w:rPr>
      </w:pPr>
      <w:r w:rsidRPr="008B539B">
        <w:rPr>
          <w:sz w:val="24"/>
          <w:szCs w:val="24"/>
        </w:rPr>
        <w:t>DEP File No. 1030011-01</w:t>
      </w:r>
      <w:r w:rsidR="00FC1E93" w:rsidRPr="008B539B">
        <w:rPr>
          <w:sz w:val="24"/>
          <w:szCs w:val="24"/>
        </w:rPr>
        <w:t>9</w:t>
      </w:r>
      <w:r w:rsidRPr="008B539B">
        <w:rPr>
          <w:sz w:val="24"/>
          <w:szCs w:val="24"/>
        </w:rPr>
        <w:t xml:space="preserve">-AC </w:t>
      </w:r>
    </w:p>
    <w:p w:rsidR="00DF3B30" w:rsidRPr="00DE390F" w:rsidRDefault="002B3F1F" w:rsidP="00DF3B30">
      <w:pPr>
        <w:jc w:val="center"/>
        <w:rPr>
          <w:sz w:val="22"/>
          <w:szCs w:val="22"/>
        </w:rPr>
      </w:pPr>
      <w:r w:rsidRPr="00DE390F">
        <w:rPr>
          <w:noProof/>
          <w:sz w:val="22"/>
          <w:szCs w:val="22"/>
        </w:rPr>
        <w:drawing>
          <wp:inline distT="0" distB="0" distL="0" distR="0">
            <wp:extent cx="2505075" cy="1647825"/>
            <wp:effectExtent l="0" t="0" r="0" b="0"/>
            <wp:docPr id="2" name="Picture 2"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colo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05075" cy="1647825"/>
                    </a:xfrm>
                    <a:prstGeom prst="rect">
                      <a:avLst/>
                    </a:prstGeom>
                    <a:noFill/>
                    <a:ln>
                      <a:noFill/>
                    </a:ln>
                  </pic:spPr>
                </pic:pic>
              </a:graphicData>
            </a:graphic>
          </wp:inline>
        </w:drawing>
      </w:r>
    </w:p>
    <w:p w:rsidR="00DF3B30" w:rsidRPr="00DE390F" w:rsidRDefault="00DF3B30" w:rsidP="00DF3B30">
      <w:pPr>
        <w:spacing w:after="120"/>
        <w:jc w:val="center"/>
        <w:rPr>
          <w:sz w:val="22"/>
          <w:szCs w:val="22"/>
        </w:rPr>
      </w:pPr>
    </w:p>
    <w:p w:rsidR="00DF3B30" w:rsidRPr="00DE390F" w:rsidRDefault="00DF3B30" w:rsidP="00DF3B30">
      <w:pPr>
        <w:jc w:val="center"/>
        <w:rPr>
          <w:sz w:val="22"/>
          <w:szCs w:val="22"/>
        </w:rPr>
      </w:pPr>
      <w:r w:rsidRPr="00DE390F">
        <w:rPr>
          <w:sz w:val="22"/>
          <w:szCs w:val="22"/>
        </w:rPr>
        <w:t>Florida Department of Environmental Protection</w:t>
      </w:r>
    </w:p>
    <w:p w:rsidR="00DF3B30" w:rsidRPr="00DE390F" w:rsidRDefault="00DF3B30" w:rsidP="00DF3B30">
      <w:pPr>
        <w:jc w:val="center"/>
        <w:rPr>
          <w:sz w:val="22"/>
          <w:szCs w:val="22"/>
        </w:rPr>
      </w:pPr>
      <w:r w:rsidRPr="00DE390F">
        <w:rPr>
          <w:sz w:val="22"/>
          <w:szCs w:val="22"/>
        </w:rPr>
        <w:t>Division of Air Resource Management</w:t>
      </w:r>
    </w:p>
    <w:p w:rsidR="00DF3B30" w:rsidRPr="00DE390F" w:rsidRDefault="00FC1E93" w:rsidP="00DF3B30">
      <w:pPr>
        <w:jc w:val="center"/>
        <w:rPr>
          <w:sz w:val="22"/>
          <w:szCs w:val="22"/>
        </w:rPr>
      </w:pPr>
      <w:r>
        <w:rPr>
          <w:sz w:val="22"/>
          <w:szCs w:val="22"/>
        </w:rPr>
        <w:t>Office of Permitting and Compliance</w:t>
      </w:r>
    </w:p>
    <w:p w:rsidR="00DF3B30" w:rsidRPr="00DE390F" w:rsidRDefault="00DF3B30" w:rsidP="00DF3B30">
      <w:pPr>
        <w:jc w:val="center"/>
        <w:rPr>
          <w:sz w:val="22"/>
          <w:szCs w:val="22"/>
        </w:rPr>
      </w:pPr>
    </w:p>
    <w:p w:rsidR="00DF3B30" w:rsidRPr="00DE390F" w:rsidRDefault="00DF3B30" w:rsidP="00DF3B30">
      <w:pPr>
        <w:jc w:val="center"/>
        <w:rPr>
          <w:sz w:val="22"/>
          <w:szCs w:val="22"/>
        </w:rPr>
      </w:pPr>
    </w:p>
    <w:p w:rsidR="00DF3B30" w:rsidRDefault="00FC1E93" w:rsidP="00DF3B30">
      <w:pPr>
        <w:jc w:val="center"/>
        <w:rPr>
          <w:sz w:val="22"/>
          <w:szCs w:val="22"/>
        </w:rPr>
      </w:pPr>
      <w:r w:rsidRPr="00F83B72">
        <w:rPr>
          <w:sz w:val="22"/>
          <w:szCs w:val="22"/>
        </w:rPr>
        <w:t>Ju</w:t>
      </w:r>
      <w:r w:rsidR="005261A2" w:rsidRPr="00F83B72">
        <w:rPr>
          <w:sz w:val="22"/>
          <w:szCs w:val="22"/>
        </w:rPr>
        <w:t>ly</w:t>
      </w:r>
      <w:r w:rsidRPr="00F83B72">
        <w:rPr>
          <w:sz w:val="22"/>
          <w:szCs w:val="22"/>
        </w:rPr>
        <w:t xml:space="preserve"> </w:t>
      </w:r>
      <w:r w:rsidR="00235C1A">
        <w:rPr>
          <w:sz w:val="22"/>
          <w:szCs w:val="22"/>
        </w:rPr>
        <w:t>21</w:t>
      </w:r>
      <w:r w:rsidR="00DF3B30" w:rsidRPr="00F83B72">
        <w:rPr>
          <w:sz w:val="22"/>
          <w:szCs w:val="22"/>
        </w:rPr>
        <w:t>, 20</w:t>
      </w:r>
      <w:r w:rsidRPr="00F83B72">
        <w:rPr>
          <w:sz w:val="22"/>
          <w:szCs w:val="22"/>
        </w:rPr>
        <w:t>14</w:t>
      </w:r>
    </w:p>
    <w:p w:rsidR="00DD7DBF" w:rsidRDefault="00DD7DBF" w:rsidP="00DF3B30">
      <w:pPr>
        <w:jc w:val="center"/>
        <w:rPr>
          <w:sz w:val="22"/>
          <w:szCs w:val="22"/>
        </w:rPr>
      </w:pPr>
    </w:p>
    <w:p w:rsidR="00DD7DBF" w:rsidRDefault="00DD7DBF" w:rsidP="00DF3B30">
      <w:pPr>
        <w:jc w:val="center"/>
        <w:rPr>
          <w:sz w:val="22"/>
          <w:szCs w:val="22"/>
        </w:rPr>
      </w:pPr>
    </w:p>
    <w:p w:rsidR="00DD7DBF" w:rsidRDefault="00DD7DBF" w:rsidP="00DF3B30">
      <w:pPr>
        <w:jc w:val="center"/>
        <w:rPr>
          <w:sz w:val="22"/>
          <w:szCs w:val="22"/>
        </w:rPr>
      </w:pPr>
    </w:p>
    <w:p w:rsidR="00DD7DBF" w:rsidRPr="00DE390F" w:rsidRDefault="00DD7DBF" w:rsidP="00DF3B30">
      <w:pPr>
        <w:jc w:val="center"/>
        <w:rPr>
          <w:sz w:val="22"/>
          <w:szCs w:val="22"/>
        </w:rPr>
      </w:pPr>
    </w:p>
    <w:p w:rsidR="00DF3B30" w:rsidRPr="00DE390F" w:rsidRDefault="00DF3B30" w:rsidP="00DF3B30">
      <w:pPr>
        <w:jc w:val="center"/>
        <w:rPr>
          <w:sz w:val="22"/>
          <w:szCs w:val="22"/>
        </w:rPr>
        <w:sectPr w:rsidR="00DF3B30" w:rsidRPr="00DE390F">
          <w:pgSz w:w="12240" w:h="15840" w:code="1"/>
          <w:pgMar w:top="720" w:right="1152" w:bottom="720" w:left="1152" w:header="720" w:footer="720" w:gutter="0"/>
          <w:pgNumType w:start="1"/>
          <w:cols w:space="720"/>
        </w:sectPr>
      </w:pPr>
    </w:p>
    <w:p w:rsidR="00790627" w:rsidRDefault="00834D62" w:rsidP="002A18A9">
      <w:pPr>
        <w:numPr>
          <w:ilvl w:val="0"/>
          <w:numId w:val="12"/>
        </w:numPr>
        <w:spacing w:after="120"/>
        <w:ind w:left="720" w:hanging="720"/>
        <w:rPr>
          <w:b/>
          <w:caps/>
          <w:sz w:val="22"/>
        </w:rPr>
      </w:pPr>
      <w:r w:rsidRPr="00DE390F">
        <w:rPr>
          <w:b/>
          <w:sz w:val="22"/>
          <w:szCs w:val="22"/>
        </w:rPr>
        <w:lastRenderedPageBreak/>
        <w:br w:type="page"/>
      </w:r>
      <w:r w:rsidR="00790627">
        <w:rPr>
          <w:b/>
          <w:caps/>
          <w:sz w:val="22"/>
        </w:rPr>
        <w:lastRenderedPageBreak/>
        <w:t>General Project INFORMATION</w:t>
      </w:r>
    </w:p>
    <w:p w:rsidR="00790627" w:rsidRPr="002A18A9" w:rsidRDefault="00790627" w:rsidP="002A18A9">
      <w:pPr>
        <w:numPr>
          <w:ilvl w:val="1"/>
          <w:numId w:val="12"/>
        </w:numPr>
        <w:spacing w:after="120"/>
        <w:ind w:left="720" w:hanging="720"/>
        <w:rPr>
          <w:b/>
          <w:sz w:val="22"/>
        </w:rPr>
      </w:pPr>
      <w:r w:rsidRPr="002A18A9">
        <w:rPr>
          <w:b/>
          <w:sz w:val="22"/>
        </w:rPr>
        <w:t>Air Pollution Regulations</w:t>
      </w:r>
    </w:p>
    <w:p w:rsidR="00790627" w:rsidRDefault="00790627" w:rsidP="00790627">
      <w:pPr>
        <w:spacing w:after="120"/>
        <w:rPr>
          <w:sz w:val="22"/>
          <w:szCs w:val="22"/>
        </w:rPr>
      </w:pPr>
      <w:r>
        <w:rPr>
          <w:sz w:val="22"/>
          <w:szCs w:val="22"/>
        </w:rPr>
        <w:t xml:space="preserve">Projects at stationary sources 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Pr>
          <w:sz w:val="22"/>
          <w:szCs w:val="22"/>
        </w:rPr>
        <w:t xml:space="preserve">applicable </w:t>
      </w:r>
      <w:r w:rsidRPr="000302D6">
        <w:rPr>
          <w:sz w:val="22"/>
          <w:szCs w:val="22"/>
        </w:rPr>
        <w:t>chapters:  62-4 (Permits); 62-204 (Air Pollution Control – General Provisions); 62-210 (Stationary Sources – General Requirements); 62-212 (Stationary Sources – Preconstruction Review); 62-213 (Operation Permits for Major Sources of Air Pollution); 62-296 (Stationary Sources - Emission Standards); and 62-297 (Stationary Sources – Emissions Monitoring).</w:t>
      </w:r>
      <w:r>
        <w:rPr>
          <w:sz w:val="22"/>
          <w:szCs w:val="22"/>
        </w:rPr>
        <w:t xml:space="preserve">  Specifically, air construction permits are required pursuant to Rules 62-4, 62-210 and 62-212, F.A.C.</w:t>
      </w:r>
    </w:p>
    <w:p w:rsidR="00790627" w:rsidRPr="000302D6" w:rsidRDefault="00790627" w:rsidP="00790627">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industrial 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 xml:space="preserve">industrial categories.  The Department adopts these federal regulations </w:t>
      </w:r>
      <w:r>
        <w:rPr>
          <w:sz w:val="22"/>
          <w:szCs w:val="22"/>
        </w:rPr>
        <w:t xml:space="preserve">on a quarterly basis </w:t>
      </w:r>
      <w:r w:rsidRPr="000302D6">
        <w:rPr>
          <w:sz w:val="22"/>
          <w:szCs w:val="22"/>
        </w:rPr>
        <w:t>in Rule 62-204.800, F.A.C.</w:t>
      </w:r>
    </w:p>
    <w:p w:rsidR="006434F9" w:rsidRPr="002A18A9" w:rsidRDefault="006434F9" w:rsidP="002A18A9">
      <w:pPr>
        <w:numPr>
          <w:ilvl w:val="1"/>
          <w:numId w:val="12"/>
        </w:numPr>
        <w:spacing w:after="120"/>
        <w:ind w:left="720" w:hanging="720"/>
        <w:rPr>
          <w:b/>
          <w:sz w:val="22"/>
        </w:rPr>
      </w:pPr>
      <w:r w:rsidRPr="002A18A9">
        <w:rPr>
          <w:b/>
          <w:sz w:val="22"/>
        </w:rPr>
        <w:t>Facility Description and Location</w:t>
      </w:r>
    </w:p>
    <w:p w:rsidR="00DF3B30" w:rsidRPr="00580FF2" w:rsidRDefault="00FC1E93" w:rsidP="00DE390F">
      <w:pPr>
        <w:spacing w:after="120"/>
        <w:rPr>
          <w:sz w:val="22"/>
          <w:szCs w:val="22"/>
        </w:rPr>
      </w:pPr>
      <w:r w:rsidRPr="00580FF2">
        <w:rPr>
          <w:sz w:val="22"/>
          <w:szCs w:val="22"/>
        </w:rPr>
        <w:t>Duke</w:t>
      </w:r>
      <w:r w:rsidR="00DF3B30" w:rsidRPr="00580FF2">
        <w:rPr>
          <w:sz w:val="22"/>
          <w:szCs w:val="22"/>
        </w:rPr>
        <w:t xml:space="preserve"> Energy Florida</w:t>
      </w:r>
      <w:r w:rsidR="00345BB9" w:rsidRPr="00580FF2">
        <w:rPr>
          <w:sz w:val="22"/>
          <w:szCs w:val="22"/>
        </w:rPr>
        <w:t>, Inc.</w:t>
      </w:r>
      <w:r w:rsidR="00DF3B30" w:rsidRPr="00580FF2">
        <w:rPr>
          <w:sz w:val="22"/>
          <w:szCs w:val="22"/>
        </w:rPr>
        <w:t xml:space="preserve"> (</w:t>
      </w:r>
      <w:r w:rsidR="00580FF2" w:rsidRPr="00580FF2">
        <w:rPr>
          <w:sz w:val="22"/>
          <w:szCs w:val="22"/>
        </w:rPr>
        <w:t>D</w:t>
      </w:r>
      <w:r w:rsidR="00DF3B30" w:rsidRPr="00580FF2">
        <w:rPr>
          <w:sz w:val="22"/>
          <w:szCs w:val="22"/>
        </w:rPr>
        <w:t xml:space="preserve">EF) </w:t>
      </w:r>
      <w:r w:rsidR="00580FF2" w:rsidRPr="00580FF2">
        <w:rPr>
          <w:sz w:val="22"/>
          <w:szCs w:val="22"/>
        </w:rPr>
        <w:t>operates the P.L. Bartow Plant, which is an existing power plant (SIC No. 4911).  This power plant consists of: four simple cycle gas turbine peaking units designated as Nos. P-1, P-2, P-3 and P-4; four combined cycle combustion turbine-electrical generators (CCCT), designated as Unit 4; and, its ancillary equipment: four natural gas fired fuel heaters; two diesel fuel storage tanks; and</w:t>
      </w:r>
      <w:r w:rsidR="008A2ED8">
        <w:rPr>
          <w:sz w:val="22"/>
          <w:szCs w:val="22"/>
        </w:rPr>
        <w:t>,</w:t>
      </w:r>
      <w:r w:rsidR="00580FF2" w:rsidRPr="00580FF2">
        <w:rPr>
          <w:sz w:val="22"/>
          <w:szCs w:val="22"/>
        </w:rPr>
        <w:t xml:space="preserve"> a diesel fueled emergency fire pump.  The plant is located</w:t>
      </w:r>
      <w:r w:rsidR="00DF3B30" w:rsidRPr="00580FF2">
        <w:rPr>
          <w:sz w:val="22"/>
          <w:szCs w:val="22"/>
        </w:rPr>
        <w:t xml:space="preserve"> on Weedon Island on the eastside of St. Petersburg, Pinellas County.  The location with respect to other </w:t>
      </w:r>
      <w:r w:rsidR="0057797C">
        <w:rPr>
          <w:sz w:val="22"/>
          <w:szCs w:val="22"/>
        </w:rPr>
        <w:t>DEF</w:t>
      </w:r>
      <w:r w:rsidR="00DF3B30" w:rsidRPr="00580FF2">
        <w:rPr>
          <w:sz w:val="22"/>
          <w:szCs w:val="22"/>
        </w:rPr>
        <w:t xml:space="preserve"> facilities in Florida is shown in </w:t>
      </w:r>
      <w:r w:rsidR="002A18A9" w:rsidRPr="002A18A9">
        <w:rPr>
          <w:b/>
          <w:sz w:val="22"/>
          <w:szCs w:val="22"/>
        </w:rPr>
        <w:fldChar w:fldCharType="begin"/>
      </w:r>
      <w:r w:rsidR="002A18A9" w:rsidRPr="002A18A9">
        <w:rPr>
          <w:b/>
          <w:sz w:val="22"/>
          <w:szCs w:val="22"/>
        </w:rPr>
        <w:instrText xml:space="preserve"> REF _Ref390240502 \h  \* MERGEFORMAT </w:instrText>
      </w:r>
      <w:r w:rsidR="002A18A9" w:rsidRPr="002A18A9">
        <w:rPr>
          <w:b/>
          <w:sz w:val="22"/>
          <w:szCs w:val="22"/>
        </w:rPr>
      </w:r>
      <w:r w:rsidR="002A18A9" w:rsidRPr="002A18A9">
        <w:rPr>
          <w:b/>
          <w:sz w:val="22"/>
          <w:szCs w:val="22"/>
        </w:rPr>
        <w:fldChar w:fldCharType="separate"/>
      </w:r>
      <w:r w:rsidR="002A18A9" w:rsidRPr="002A18A9">
        <w:rPr>
          <w:b/>
          <w:sz w:val="22"/>
          <w:szCs w:val="22"/>
        </w:rPr>
        <w:t xml:space="preserve">Figure </w:t>
      </w:r>
      <w:r w:rsidR="002A18A9" w:rsidRPr="002A18A9">
        <w:rPr>
          <w:b/>
          <w:noProof/>
          <w:sz w:val="22"/>
          <w:szCs w:val="22"/>
        </w:rPr>
        <w:t>1</w:t>
      </w:r>
      <w:r w:rsidR="002A18A9" w:rsidRPr="002A18A9">
        <w:rPr>
          <w:b/>
          <w:sz w:val="22"/>
          <w:szCs w:val="22"/>
        </w:rPr>
        <w:fldChar w:fldCharType="end"/>
      </w:r>
      <w:r w:rsidR="00DF3B30" w:rsidRPr="00580FF2">
        <w:rPr>
          <w:sz w:val="22"/>
          <w:szCs w:val="22"/>
        </w:rPr>
        <w:t>.  Also shown is the location of Weedon Island within Tampa Bay.</w:t>
      </w:r>
    </w:p>
    <w:p w:rsidR="00DF3B30" w:rsidRPr="00DE390F" w:rsidRDefault="002A18A9" w:rsidP="002A18A9">
      <w:pPr>
        <w:pStyle w:val="BodyText3"/>
        <w:widowControl w:val="0"/>
        <w:numPr>
          <w:ilvl w:val="12"/>
          <w:numId w:val="0"/>
        </w:numPr>
        <w:tabs>
          <w:tab w:val="left" w:pos="6480"/>
        </w:tabs>
        <w:spacing w:before="0"/>
        <w:jc w:val="both"/>
        <w:rPr>
          <w:szCs w:val="22"/>
        </w:rPr>
      </w:pPr>
      <w:r>
        <w:rPr>
          <w:szCs w:val="22"/>
        </w:rPr>
        <w:tab/>
      </w:r>
      <w:r w:rsidR="002B3F1F" w:rsidRPr="00DE390F">
        <w:rPr>
          <w:noProof/>
          <w:szCs w:val="22"/>
        </w:rPr>
        <w:drawing>
          <wp:inline distT="0" distB="0" distL="0" distR="0">
            <wp:extent cx="2333625" cy="1933575"/>
            <wp:effectExtent l="0" t="0" r="0" b="0"/>
            <wp:docPr id="3" name="Picture 3" descr="system_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ystem_map"/>
                    <pic:cNvPicPr>
                      <a:picLocks noChangeAspect="1" noChangeArrowheads="1"/>
                    </pic:cNvPicPr>
                  </pic:nvPicPr>
                  <pic:blipFill>
                    <a:blip r:embed="rId9">
                      <a:extLst>
                        <a:ext uri="{28A0092B-C50C-407E-A947-70E740481C1C}">
                          <a14:useLocalDpi xmlns:a14="http://schemas.microsoft.com/office/drawing/2010/main" val="0"/>
                        </a:ext>
                      </a:extLst>
                    </a:blip>
                    <a:srcRect l="198" t="47849" r="26118" b="5734"/>
                    <a:stretch>
                      <a:fillRect/>
                    </a:stretch>
                  </pic:blipFill>
                  <pic:spPr bwMode="auto">
                    <a:xfrm>
                      <a:off x="0" y="0"/>
                      <a:ext cx="2333625" cy="1933575"/>
                    </a:xfrm>
                    <a:prstGeom prst="rect">
                      <a:avLst/>
                    </a:prstGeom>
                    <a:noFill/>
                    <a:ln>
                      <a:noFill/>
                    </a:ln>
                  </pic:spPr>
                </pic:pic>
              </a:graphicData>
            </a:graphic>
          </wp:inline>
        </w:drawing>
      </w:r>
      <w:r w:rsidR="002B3F1F" w:rsidRPr="00DE390F">
        <w:rPr>
          <w:noProof/>
          <w:szCs w:val="22"/>
        </w:rPr>
        <w:drawing>
          <wp:inline distT="0" distB="0" distL="0" distR="0">
            <wp:extent cx="1619250" cy="1933575"/>
            <wp:effectExtent l="0" t="0" r="0" b="0"/>
            <wp:docPr id="4" name="Picture 4" descr="tam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mp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1933575"/>
                    </a:xfrm>
                    <a:prstGeom prst="rect">
                      <a:avLst/>
                    </a:prstGeom>
                    <a:noFill/>
                    <a:ln>
                      <a:noFill/>
                    </a:ln>
                  </pic:spPr>
                </pic:pic>
              </a:graphicData>
            </a:graphic>
          </wp:inline>
        </w:drawing>
      </w:r>
      <w:r>
        <w:rPr>
          <w:szCs w:val="22"/>
        </w:rPr>
        <w:tab/>
      </w:r>
      <w:r w:rsidR="00DF3B30" w:rsidRPr="00DE390F">
        <w:rPr>
          <w:szCs w:val="22"/>
        </w:rPr>
        <w:t xml:space="preserve"> </w:t>
      </w:r>
      <w:r w:rsidR="002B3F1F" w:rsidRPr="00DE390F">
        <w:rPr>
          <w:noProof/>
          <w:szCs w:val="22"/>
        </w:rPr>
        <w:drawing>
          <wp:inline distT="0" distB="0" distL="0" distR="0">
            <wp:extent cx="2152650" cy="1943100"/>
            <wp:effectExtent l="0" t="0" r="0" b="0"/>
            <wp:docPr id="5" name="Picture 5" descr="mapdirect_map_GISMAP818042176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pdirect_map_GISMAP818042176446"/>
                    <pic:cNvPicPr>
                      <a:picLocks noChangeAspect="1" noChangeArrowheads="1"/>
                    </pic:cNvPicPr>
                  </pic:nvPicPr>
                  <pic:blipFill>
                    <a:blip r:embed="rId11" cstate="print">
                      <a:lum bright="-6000" contrast="18000"/>
                      <a:extLst>
                        <a:ext uri="{28A0092B-C50C-407E-A947-70E740481C1C}">
                          <a14:useLocalDpi xmlns:a14="http://schemas.microsoft.com/office/drawing/2010/main" val="0"/>
                        </a:ext>
                      </a:extLst>
                    </a:blip>
                    <a:srcRect/>
                    <a:stretch>
                      <a:fillRect/>
                    </a:stretch>
                  </pic:blipFill>
                  <pic:spPr bwMode="auto">
                    <a:xfrm>
                      <a:off x="0" y="0"/>
                      <a:ext cx="2152650" cy="1943100"/>
                    </a:xfrm>
                    <a:prstGeom prst="rect">
                      <a:avLst/>
                    </a:prstGeom>
                    <a:noFill/>
                    <a:ln>
                      <a:noFill/>
                    </a:ln>
                  </pic:spPr>
                </pic:pic>
              </a:graphicData>
            </a:graphic>
          </wp:inline>
        </w:drawing>
      </w:r>
    </w:p>
    <w:p w:rsidR="00DF3B30" w:rsidRPr="002A18A9" w:rsidRDefault="002A18A9" w:rsidP="002A18A9">
      <w:pPr>
        <w:pStyle w:val="Caption"/>
        <w:spacing w:before="120"/>
        <w:jc w:val="center"/>
        <w:rPr>
          <w:caps w:val="0"/>
          <w:szCs w:val="22"/>
        </w:rPr>
      </w:pPr>
      <w:bookmarkStart w:id="0" w:name="_Ref390240502"/>
      <w:r w:rsidRPr="002A18A9">
        <w:rPr>
          <w:caps w:val="0"/>
        </w:rPr>
        <w:t xml:space="preserve">Figure </w:t>
      </w:r>
      <w:r w:rsidRPr="002A18A9">
        <w:rPr>
          <w:caps w:val="0"/>
        </w:rPr>
        <w:fldChar w:fldCharType="begin"/>
      </w:r>
      <w:r w:rsidRPr="002A18A9">
        <w:rPr>
          <w:caps w:val="0"/>
        </w:rPr>
        <w:instrText xml:space="preserve"> SEQ Figure \* ARABIC </w:instrText>
      </w:r>
      <w:r w:rsidRPr="002A18A9">
        <w:rPr>
          <w:caps w:val="0"/>
        </w:rPr>
        <w:fldChar w:fldCharType="separate"/>
      </w:r>
      <w:r w:rsidR="003D4422">
        <w:rPr>
          <w:caps w:val="0"/>
          <w:noProof/>
        </w:rPr>
        <w:t>1</w:t>
      </w:r>
      <w:r w:rsidRPr="002A18A9">
        <w:rPr>
          <w:caps w:val="0"/>
        </w:rPr>
        <w:fldChar w:fldCharType="end"/>
      </w:r>
      <w:bookmarkEnd w:id="0"/>
      <w:r w:rsidRPr="002A18A9">
        <w:rPr>
          <w:caps w:val="0"/>
        </w:rPr>
        <w:t xml:space="preserve">.  </w:t>
      </w:r>
      <w:r w:rsidR="00DF3B30" w:rsidRPr="002A18A9">
        <w:rPr>
          <w:caps w:val="0"/>
          <w:szCs w:val="22"/>
        </w:rPr>
        <w:t xml:space="preserve">  Bartow Power Plant in </w:t>
      </w:r>
      <w:r w:rsidR="0057797C">
        <w:rPr>
          <w:caps w:val="0"/>
          <w:szCs w:val="22"/>
        </w:rPr>
        <w:t>DEF</w:t>
      </w:r>
      <w:r w:rsidR="00DF3B30" w:rsidRPr="002A18A9">
        <w:rPr>
          <w:caps w:val="0"/>
          <w:szCs w:val="22"/>
        </w:rPr>
        <w:t xml:space="preserve"> System and Location of Weedon Island and Plant.</w:t>
      </w:r>
    </w:p>
    <w:p w:rsidR="00DF3B30" w:rsidRPr="00DE390F" w:rsidRDefault="00DF3B30" w:rsidP="00DE390F">
      <w:pPr>
        <w:spacing w:after="120"/>
        <w:rPr>
          <w:sz w:val="22"/>
          <w:szCs w:val="22"/>
        </w:rPr>
      </w:pPr>
      <w:r w:rsidRPr="00DE390F">
        <w:rPr>
          <w:sz w:val="22"/>
          <w:szCs w:val="22"/>
        </w:rPr>
        <w:t xml:space="preserve">The plant is located approximately 83 km south of the PSD Class I Chassahowitzka Wilderness Area.  The facility UTM coordinates are Zone 17, 342.4 km East and 3,082.6 km </w:t>
      </w:r>
      <w:proofErr w:type="gramStart"/>
      <w:r w:rsidRPr="00DE390F">
        <w:rPr>
          <w:sz w:val="22"/>
          <w:szCs w:val="22"/>
        </w:rPr>
        <w:t>North</w:t>
      </w:r>
      <w:proofErr w:type="gramEnd"/>
      <w:r w:rsidRPr="00DE390F">
        <w:rPr>
          <w:sz w:val="22"/>
          <w:szCs w:val="22"/>
        </w:rPr>
        <w:t>.</w:t>
      </w:r>
    </w:p>
    <w:p w:rsidR="006434F9" w:rsidRPr="002A18A9" w:rsidRDefault="006434F9" w:rsidP="002A18A9">
      <w:pPr>
        <w:numPr>
          <w:ilvl w:val="1"/>
          <w:numId w:val="12"/>
        </w:numPr>
        <w:spacing w:after="120"/>
        <w:ind w:left="720" w:hanging="720"/>
        <w:rPr>
          <w:b/>
          <w:sz w:val="22"/>
        </w:rPr>
      </w:pPr>
      <w:r w:rsidRPr="002A18A9">
        <w:rPr>
          <w:b/>
          <w:sz w:val="22"/>
        </w:rPr>
        <w:t>Facility Regulatory Categories</w:t>
      </w:r>
    </w:p>
    <w:p w:rsidR="000D5A3B" w:rsidRPr="000D5A3B" w:rsidRDefault="000D5A3B" w:rsidP="000D5A3B">
      <w:pPr>
        <w:spacing w:after="120"/>
        <w:rPr>
          <w:sz w:val="22"/>
          <w:szCs w:val="22"/>
        </w:rPr>
      </w:pPr>
      <w:r w:rsidRPr="000D5A3B">
        <w:rPr>
          <w:sz w:val="22"/>
          <w:szCs w:val="22"/>
          <w:u w:val="single"/>
        </w:rPr>
        <w:t>Title III</w:t>
      </w:r>
      <w:r w:rsidRPr="000D5A3B">
        <w:rPr>
          <w:sz w:val="22"/>
          <w:szCs w:val="22"/>
        </w:rPr>
        <w:t>:  The facility is identified as a major source of hazardous air pollutants (HAP).</w:t>
      </w:r>
    </w:p>
    <w:p w:rsidR="000D5A3B" w:rsidRPr="005261A2" w:rsidRDefault="000D5A3B" w:rsidP="000D5A3B">
      <w:pPr>
        <w:spacing w:after="120"/>
        <w:rPr>
          <w:color w:val="000000"/>
          <w:sz w:val="22"/>
          <w:szCs w:val="22"/>
        </w:rPr>
      </w:pPr>
      <w:r w:rsidRPr="000D5A3B">
        <w:rPr>
          <w:sz w:val="22"/>
          <w:szCs w:val="22"/>
          <w:u w:val="single"/>
        </w:rPr>
        <w:t>Title IV</w:t>
      </w:r>
      <w:r w:rsidRPr="000D5A3B">
        <w:rPr>
          <w:sz w:val="22"/>
          <w:szCs w:val="22"/>
        </w:rPr>
        <w:t xml:space="preserve">:  </w:t>
      </w:r>
      <w:r w:rsidRPr="0057797C">
        <w:rPr>
          <w:sz w:val="22"/>
          <w:szCs w:val="22"/>
        </w:rPr>
        <w:t>The facility operates unit</w:t>
      </w:r>
      <w:r w:rsidR="00066D29" w:rsidRPr="0057797C">
        <w:rPr>
          <w:sz w:val="22"/>
          <w:szCs w:val="22"/>
        </w:rPr>
        <w:t>s</w:t>
      </w:r>
      <w:r w:rsidRPr="0057797C">
        <w:rPr>
          <w:sz w:val="22"/>
          <w:szCs w:val="22"/>
        </w:rPr>
        <w:t xml:space="preserve"> subject to the acid rain provisions of the Clean Air Act</w:t>
      </w:r>
      <w:r w:rsidRPr="0057797C">
        <w:rPr>
          <w:color w:val="000000"/>
          <w:sz w:val="22"/>
          <w:szCs w:val="22"/>
        </w:rPr>
        <w:t xml:space="preserve">.  Units 1, 2 and 3 were </w:t>
      </w:r>
      <w:r w:rsidR="002A18A9" w:rsidRPr="0057797C">
        <w:rPr>
          <w:color w:val="000000"/>
          <w:sz w:val="22"/>
          <w:szCs w:val="22"/>
        </w:rPr>
        <w:t>shut down</w:t>
      </w:r>
      <w:r w:rsidRPr="0057797C">
        <w:rPr>
          <w:color w:val="000000"/>
          <w:sz w:val="22"/>
          <w:szCs w:val="22"/>
        </w:rPr>
        <w:t xml:space="preserve"> on June 1, 2009.  The allowances for SO</w:t>
      </w:r>
      <w:r w:rsidRPr="0057797C">
        <w:rPr>
          <w:color w:val="000000"/>
          <w:sz w:val="22"/>
          <w:szCs w:val="22"/>
          <w:vertAlign w:val="subscript"/>
        </w:rPr>
        <w:t>2</w:t>
      </w:r>
      <w:r w:rsidRPr="0057797C">
        <w:rPr>
          <w:color w:val="000000"/>
          <w:sz w:val="22"/>
          <w:szCs w:val="22"/>
        </w:rPr>
        <w:t xml:space="preserve"> that were allocated for Units 1, 2 and 3 </w:t>
      </w:r>
      <w:r w:rsidR="00847629" w:rsidRPr="0057797C">
        <w:rPr>
          <w:color w:val="000000"/>
          <w:sz w:val="22"/>
          <w:szCs w:val="22"/>
        </w:rPr>
        <w:t>were</w:t>
      </w:r>
      <w:r w:rsidRPr="0057797C">
        <w:rPr>
          <w:color w:val="000000"/>
          <w:sz w:val="22"/>
          <w:szCs w:val="22"/>
        </w:rPr>
        <w:t xml:space="preserve"> preserved by the facility and </w:t>
      </w:r>
      <w:r w:rsidR="00B47A72" w:rsidRPr="0057797C">
        <w:rPr>
          <w:color w:val="000000"/>
          <w:sz w:val="22"/>
          <w:szCs w:val="22"/>
        </w:rPr>
        <w:t>are</w:t>
      </w:r>
      <w:r w:rsidRPr="0057797C">
        <w:rPr>
          <w:color w:val="000000"/>
          <w:sz w:val="22"/>
          <w:szCs w:val="22"/>
        </w:rPr>
        <w:t xml:space="preserve"> </w:t>
      </w:r>
      <w:r w:rsidR="00847629" w:rsidRPr="0057797C">
        <w:rPr>
          <w:color w:val="000000"/>
          <w:sz w:val="22"/>
          <w:szCs w:val="22"/>
        </w:rPr>
        <w:t xml:space="preserve">now </w:t>
      </w:r>
      <w:r w:rsidRPr="0057797C">
        <w:rPr>
          <w:color w:val="000000"/>
          <w:sz w:val="22"/>
          <w:szCs w:val="22"/>
        </w:rPr>
        <w:t>allocated for new Unit 4</w:t>
      </w:r>
      <w:r w:rsidR="00B47A72" w:rsidRPr="0057797C">
        <w:rPr>
          <w:color w:val="000000"/>
          <w:sz w:val="22"/>
          <w:szCs w:val="22"/>
        </w:rPr>
        <w:t>.</w:t>
      </w:r>
      <w:r w:rsidRPr="000D5A3B">
        <w:rPr>
          <w:color w:val="000000"/>
          <w:sz w:val="22"/>
          <w:szCs w:val="22"/>
        </w:rPr>
        <w:t xml:space="preserve">  </w:t>
      </w:r>
    </w:p>
    <w:p w:rsidR="000D5A3B" w:rsidRPr="000D5A3B" w:rsidRDefault="000D5A3B" w:rsidP="000D5A3B">
      <w:pPr>
        <w:spacing w:after="120"/>
        <w:rPr>
          <w:sz w:val="22"/>
          <w:szCs w:val="22"/>
        </w:rPr>
      </w:pPr>
      <w:r w:rsidRPr="000D5A3B">
        <w:rPr>
          <w:sz w:val="22"/>
          <w:szCs w:val="22"/>
          <w:u w:val="single"/>
        </w:rPr>
        <w:lastRenderedPageBreak/>
        <w:t>Title V</w:t>
      </w:r>
      <w:r w:rsidRPr="000D5A3B">
        <w:rPr>
          <w:sz w:val="22"/>
          <w:szCs w:val="22"/>
        </w:rPr>
        <w:t>:  The facility is a Title V major source of air pollution in accordance with Chapter 62-213, Florida Administrative Code (F.A.C.).</w:t>
      </w:r>
    </w:p>
    <w:p w:rsidR="000D5A3B" w:rsidRPr="000D5A3B" w:rsidRDefault="000D5A3B" w:rsidP="000D5A3B">
      <w:pPr>
        <w:spacing w:after="120"/>
        <w:rPr>
          <w:sz w:val="22"/>
          <w:szCs w:val="22"/>
        </w:rPr>
      </w:pPr>
      <w:r w:rsidRPr="000D5A3B">
        <w:rPr>
          <w:sz w:val="22"/>
          <w:szCs w:val="22"/>
          <w:u w:val="single"/>
        </w:rPr>
        <w:t>PSD</w:t>
      </w:r>
      <w:r w:rsidRPr="000D5A3B">
        <w:rPr>
          <w:sz w:val="22"/>
          <w:szCs w:val="22"/>
        </w:rPr>
        <w:t>:  The facility is a Prevention of Significant Deterioration (PSD)-major source of air pollution in accordance with Rule 62-212.400, F.A.C.</w:t>
      </w:r>
    </w:p>
    <w:p w:rsidR="000D5A3B" w:rsidRPr="000D5A3B" w:rsidRDefault="000D5A3B" w:rsidP="000D5A3B">
      <w:pPr>
        <w:spacing w:after="120"/>
        <w:rPr>
          <w:sz w:val="22"/>
          <w:szCs w:val="22"/>
        </w:rPr>
      </w:pPr>
      <w:r w:rsidRPr="000D5A3B">
        <w:rPr>
          <w:sz w:val="22"/>
          <w:szCs w:val="22"/>
          <w:u w:val="single"/>
        </w:rPr>
        <w:t>NSPS</w:t>
      </w:r>
      <w:r w:rsidRPr="000D5A3B">
        <w:rPr>
          <w:sz w:val="22"/>
          <w:szCs w:val="22"/>
        </w:rPr>
        <w:t xml:space="preserve">:  The facility operates units subject to the New Source Performance Standards (NSPS) of 40 Code of Federal Regulations (CFR) 60.  </w:t>
      </w:r>
    </w:p>
    <w:p w:rsidR="000D5A3B" w:rsidRPr="000D5A3B" w:rsidRDefault="000D5A3B" w:rsidP="000D5A3B">
      <w:pPr>
        <w:spacing w:after="120"/>
        <w:rPr>
          <w:sz w:val="22"/>
          <w:szCs w:val="22"/>
        </w:rPr>
      </w:pPr>
      <w:r w:rsidRPr="000D5A3B">
        <w:rPr>
          <w:sz w:val="22"/>
          <w:szCs w:val="22"/>
          <w:u w:val="single"/>
        </w:rPr>
        <w:t>NESHAP</w:t>
      </w:r>
      <w:r w:rsidRPr="000D5A3B">
        <w:rPr>
          <w:sz w:val="22"/>
          <w:szCs w:val="22"/>
        </w:rPr>
        <w:t>:  The facility operates units subject to the National Emissions Standards for Hazardous Air Pollutants (NESHAP) of 40 CFR 63.</w:t>
      </w:r>
    </w:p>
    <w:p w:rsidR="000D5A3B" w:rsidRPr="000D5A3B" w:rsidRDefault="000D5A3B" w:rsidP="000D5A3B">
      <w:pPr>
        <w:spacing w:after="120"/>
        <w:rPr>
          <w:sz w:val="22"/>
          <w:szCs w:val="22"/>
        </w:rPr>
      </w:pPr>
      <w:r w:rsidRPr="000D5A3B">
        <w:rPr>
          <w:sz w:val="22"/>
          <w:szCs w:val="22"/>
          <w:u w:val="single"/>
        </w:rPr>
        <w:t>CAIR</w:t>
      </w:r>
      <w:r w:rsidRPr="000D5A3B">
        <w:rPr>
          <w:sz w:val="22"/>
          <w:szCs w:val="22"/>
        </w:rPr>
        <w:t>:  The facility is subject to the Clean Air Interstate Rule (CAIR) set forth in Rule 62-296.470, F.A.C.</w:t>
      </w:r>
    </w:p>
    <w:p w:rsidR="000D5A3B" w:rsidRPr="000D5A3B" w:rsidRDefault="000D5A3B" w:rsidP="000D5A3B">
      <w:pPr>
        <w:spacing w:after="120"/>
        <w:rPr>
          <w:sz w:val="22"/>
          <w:szCs w:val="22"/>
        </w:rPr>
      </w:pPr>
      <w:r w:rsidRPr="000D5A3B">
        <w:rPr>
          <w:sz w:val="22"/>
          <w:szCs w:val="22"/>
          <w:u w:val="single"/>
        </w:rPr>
        <w:t>CAM</w:t>
      </w:r>
      <w:r w:rsidRPr="000D5A3B">
        <w:rPr>
          <w:sz w:val="22"/>
          <w:szCs w:val="22"/>
        </w:rPr>
        <w:t xml:space="preserve">:  Compliance Assurance Monitoring (CAM) </w:t>
      </w:r>
      <w:r w:rsidRPr="000D5A3B">
        <w:rPr>
          <w:color w:val="000000"/>
          <w:sz w:val="22"/>
          <w:szCs w:val="22"/>
        </w:rPr>
        <w:t xml:space="preserve">does not </w:t>
      </w:r>
      <w:r w:rsidRPr="000D5A3B">
        <w:rPr>
          <w:sz w:val="22"/>
          <w:szCs w:val="22"/>
        </w:rPr>
        <w:t>apply to any of the units at the facility.  Unit 4 is equipped with Acid Rain continuous emissions monitoring systems (CEMS) that are also used to demonstrate continuous compliance with the nitrogen oxides (NO</w:t>
      </w:r>
      <w:r w:rsidRPr="000D5A3B">
        <w:rPr>
          <w:sz w:val="22"/>
          <w:szCs w:val="22"/>
          <w:vertAlign w:val="subscript"/>
        </w:rPr>
        <w:t>X</w:t>
      </w:r>
      <w:r w:rsidRPr="000D5A3B">
        <w:rPr>
          <w:sz w:val="22"/>
          <w:szCs w:val="22"/>
        </w:rPr>
        <w:t xml:space="preserve">) limits. </w:t>
      </w:r>
    </w:p>
    <w:p w:rsidR="000D5A3B" w:rsidRPr="0057797C" w:rsidRDefault="000D5A3B" w:rsidP="000D5A3B">
      <w:pPr>
        <w:spacing w:after="120"/>
        <w:rPr>
          <w:sz w:val="22"/>
          <w:szCs w:val="22"/>
        </w:rPr>
      </w:pPr>
      <w:r w:rsidRPr="0057797C">
        <w:rPr>
          <w:sz w:val="22"/>
          <w:szCs w:val="22"/>
        </w:rPr>
        <w:t xml:space="preserve">GHG:   The facility is identified as a major source of </w:t>
      </w:r>
      <w:r w:rsidR="002A18A9" w:rsidRPr="0057797C">
        <w:rPr>
          <w:sz w:val="22"/>
          <w:szCs w:val="22"/>
        </w:rPr>
        <w:t>greenhouse</w:t>
      </w:r>
      <w:r w:rsidRPr="0057797C">
        <w:rPr>
          <w:sz w:val="22"/>
          <w:szCs w:val="22"/>
        </w:rPr>
        <w:t xml:space="preserve"> gas (GHG) pollutants.</w:t>
      </w:r>
    </w:p>
    <w:p w:rsidR="000D5A3B" w:rsidRPr="000D5A3B" w:rsidRDefault="000D5A3B" w:rsidP="000D5A3B">
      <w:pPr>
        <w:spacing w:after="120"/>
        <w:jc w:val="both"/>
        <w:rPr>
          <w:sz w:val="22"/>
          <w:szCs w:val="22"/>
        </w:rPr>
      </w:pPr>
      <w:r w:rsidRPr="000D5A3B">
        <w:rPr>
          <w:sz w:val="22"/>
          <w:szCs w:val="22"/>
          <w:u w:val="single"/>
        </w:rPr>
        <w:t>Standard Industrial Classification (SIC) Code</w:t>
      </w:r>
      <w:r w:rsidRPr="000D5A3B">
        <w:rPr>
          <w:sz w:val="22"/>
          <w:szCs w:val="22"/>
        </w:rPr>
        <w:t>:  4911 – Electrical Generation.</w:t>
      </w:r>
    </w:p>
    <w:p w:rsidR="000D5A3B" w:rsidRPr="005261A2" w:rsidRDefault="000D5A3B" w:rsidP="000D5A3B">
      <w:pPr>
        <w:widowControl w:val="0"/>
        <w:spacing w:after="120"/>
        <w:rPr>
          <w:sz w:val="22"/>
          <w:szCs w:val="22"/>
        </w:rPr>
      </w:pPr>
      <w:r w:rsidRPr="005261A2">
        <w:rPr>
          <w:sz w:val="22"/>
          <w:szCs w:val="22"/>
          <w:u w:val="single"/>
        </w:rPr>
        <w:t>North American Industry Classification System (NAICS) Code</w:t>
      </w:r>
      <w:r w:rsidRPr="005261A2">
        <w:rPr>
          <w:sz w:val="22"/>
          <w:szCs w:val="22"/>
        </w:rPr>
        <w:t>:  221112 - Fossil Fuel Electric Power Generation</w:t>
      </w:r>
    </w:p>
    <w:p w:rsidR="00DF3B30" w:rsidRPr="005261A2" w:rsidRDefault="00DF3B30" w:rsidP="000D5A3B">
      <w:pPr>
        <w:widowControl w:val="0"/>
        <w:spacing w:after="120"/>
        <w:rPr>
          <w:iCs/>
          <w:sz w:val="22"/>
          <w:szCs w:val="22"/>
        </w:rPr>
      </w:pPr>
      <w:r w:rsidRPr="005261A2">
        <w:rPr>
          <w:iCs/>
          <w:sz w:val="22"/>
          <w:szCs w:val="22"/>
          <w:u w:val="single"/>
        </w:rPr>
        <w:t>Florida Power Plant Siting Act (Siting</w:t>
      </w:r>
      <w:r w:rsidRPr="005261A2">
        <w:rPr>
          <w:i/>
          <w:iCs/>
          <w:sz w:val="22"/>
          <w:szCs w:val="22"/>
        </w:rPr>
        <w:t xml:space="preserve">):  </w:t>
      </w:r>
      <w:r w:rsidRPr="005261A2">
        <w:rPr>
          <w:iCs/>
          <w:sz w:val="22"/>
          <w:szCs w:val="22"/>
        </w:rPr>
        <w:t xml:space="preserve">The facility was </w:t>
      </w:r>
      <w:r w:rsidRPr="005261A2">
        <w:rPr>
          <w:iCs/>
          <w:sz w:val="22"/>
          <w:szCs w:val="22"/>
          <w:u w:val="single"/>
        </w:rPr>
        <w:t>not</w:t>
      </w:r>
      <w:r w:rsidRPr="005261A2">
        <w:rPr>
          <w:iCs/>
          <w:sz w:val="22"/>
          <w:szCs w:val="22"/>
        </w:rPr>
        <w:t xml:space="preserve"> certified pursuant to Siting under 403.501-519, F.S. or Chapter 62-17, F.A.C.  </w:t>
      </w:r>
      <w:r w:rsidR="00345BB9" w:rsidRPr="005261A2">
        <w:rPr>
          <w:iCs/>
          <w:sz w:val="22"/>
          <w:szCs w:val="22"/>
        </w:rPr>
        <w:t>[Design; Letter from Applicant to Siting Office dated December 19, 2005]</w:t>
      </w:r>
    </w:p>
    <w:p w:rsidR="006434F9" w:rsidRPr="002A18A9" w:rsidRDefault="006434F9" w:rsidP="002A18A9">
      <w:pPr>
        <w:numPr>
          <w:ilvl w:val="1"/>
          <w:numId w:val="12"/>
        </w:numPr>
        <w:spacing w:after="120"/>
        <w:ind w:left="720" w:hanging="720"/>
        <w:rPr>
          <w:b/>
          <w:sz w:val="22"/>
        </w:rPr>
      </w:pPr>
      <w:r w:rsidRPr="002A18A9">
        <w:rPr>
          <w:b/>
          <w:sz w:val="22"/>
        </w:rPr>
        <w:t>Project Description</w:t>
      </w:r>
    </w:p>
    <w:p w:rsidR="00EB08CE" w:rsidRPr="00790627" w:rsidRDefault="006434F9" w:rsidP="00790627">
      <w:pPr>
        <w:pStyle w:val="BodyText3"/>
        <w:numPr>
          <w:ilvl w:val="12"/>
          <w:numId w:val="0"/>
        </w:numPr>
        <w:spacing w:before="0"/>
        <w:rPr>
          <w:szCs w:val="22"/>
        </w:rPr>
      </w:pPr>
      <w:r w:rsidRPr="00790627">
        <w:rPr>
          <w:szCs w:val="22"/>
        </w:rPr>
        <w:t>DEF requested several revisions to the</w:t>
      </w:r>
      <w:r w:rsidR="003823D2" w:rsidRPr="00790627">
        <w:rPr>
          <w:szCs w:val="22"/>
        </w:rPr>
        <w:t xml:space="preserve"> specific conditions of</w:t>
      </w:r>
      <w:r w:rsidRPr="00790627">
        <w:rPr>
          <w:szCs w:val="22"/>
        </w:rPr>
        <w:t xml:space="preserve"> air construction permit </w:t>
      </w:r>
      <w:r w:rsidR="003823D2" w:rsidRPr="00790627">
        <w:rPr>
          <w:szCs w:val="22"/>
        </w:rPr>
        <w:t xml:space="preserve">103001-010-AC (revised by 1030011-012-AC) </w:t>
      </w:r>
      <w:r w:rsidRPr="00790627">
        <w:rPr>
          <w:szCs w:val="22"/>
        </w:rPr>
        <w:t xml:space="preserve">for the </w:t>
      </w:r>
      <w:r w:rsidR="003823D2" w:rsidRPr="00790627">
        <w:rPr>
          <w:szCs w:val="22"/>
        </w:rPr>
        <w:t xml:space="preserve">1,280 megawatts (MW) </w:t>
      </w:r>
      <w:r w:rsidR="00DF3B30" w:rsidRPr="00790627">
        <w:rPr>
          <w:szCs w:val="22"/>
        </w:rPr>
        <w:t>combined cycle unit</w:t>
      </w:r>
      <w:r w:rsidR="003823D2" w:rsidRPr="00790627">
        <w:rPr>
          <w:szCs w:val="22"/>
        </w:rPr>
        <w:t xml:space="preserve"> (Power Block Unit 4). </w:t>
      </w:r>
      <w:r w:rsidR="00DF3B30" w:rsidRPr="00790627">
        <w:rPr>
          <w:szCs w:val="22"/>
        </w:rPr>
        <w:t xml:space="preserve"> </w:t>
      </w:r>
    </w:p>
    <w:p w:rsidR="00CC1774" w:rsidRDefault="002B3F1F" w:rsidP="00EB08CE">
      <w:pPr>
        <w:tabs>
          <w:tab w:val="left" w:pos="360"/>
          <w:tab w:val="left" w:pos="720"/>
          <w:tab w:val="left" w:pos="1080"/>
          <w:tab w:val="left" w:pos="1440"/>
          <w:tab w:val="right" w:pos="10080"/>
        </w:tabs>
        <w:suppressAutoHyphens/>
        <w:spacing w:after="120"/>
        <w:rPr>
          <w:sz w:val="22"/>
          <w:szCs w:val="22"/>
        </w:rPr>
      </w:pPr>
      <w:r>
        <w:rPr>
          <w:noProof/>
          <w:sz w:val="22"/>
          <w:szCs w:val="22"/>
        </w:rPr>
        <w:drawing>
          <wp:inline distT="0" distB="0" distL="0" distR="0">
            <wp:extent cx="5888814" cy="2668043"/>
            <wp:effectExtent l="19050" t="19050" r="17145" b="18415"/>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rotWithShape="1">
                    <a:blip r:embed="rId12">
                      <a:extLst>
                        <a:ext uri="{28A0092B-C50C-407E-A947-70E740481C1C}">
                          <a14:useLocalDpi xmlns:a14="http://schemas.microsoft.com/office/drawing/2010/main" val="0"/>
                        </a:ext>
                      </a:extLst>
                    </a:blip>
                    <a:srcRect l="2139" t="7749" r="721" b="12520"/>
                    <a:stretch/>
                  </pic:blipFill>
                  <pic:spPr bwMode="auto">
                    <a:xfrm>
                      <a:off x="0" y="0"/>
                      <a:ext cx="5889005" cy="2668130"/>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C1774" w:rsidRPr="003D4422" w:rsidRDefault="003D4422" w:rsidP="003D4422">
      <w:pPr>
        <w:pStyle w:val="Caption"/>
        <w:spacing w:before="120"/>
        <w:jc w:val="center"/>
        <w:rPr>
          <w:caps w:val="0"/>
          <w:szCs w:val="22"/>
        </w:rPr>
      </w:pPr>
      <w:bookmarkStart w:id="1" w:name="_Ref390240788"/>
      <w:r w:rsidRPr="003D4422">
        <w:rPr>
          <w:caps w:val="0"/>
        </w:rPr>
        <w:t xml:space="preserve">Figure </w:t>
      </w:r>
      <w:r w:rsidRPr="003D4422">
        <w:rPr>
          <w:caps w:val="0"/>
        </w:rPr>
        <w:fldChar w:fldCharType="begin"/>
      </w:r>
      <w:r w:rsidRPr="003D4422">
        <w:rPr>
          <w:caps w:val="0"/>
        </w:rPr>
        <w:instrText xml:space="preserve"> SEQ Figure \* ARABIC </w:instrText>
      </w:r>
      <w:r w:rsidRPr="003D4422">
        <w:rPr>
          <w:caps w:val="0"/>
        </w:rPr>
        <w:fldChar w:fldCharType="separate"/>
      </w:r>
      <w:r w:rsidRPr="003D4422">
        <w:rPr>
          <w:caps w:val="0"/>
          <w:noProof/>
        </w:rPr>
        <w:t>2</w:t>
      </w:r>
      <w:r w:rsidRPr="003D4422">
        <w:rPr>
          <w:caps w:val="0"/>
        </w:rPr>
        <w:fldChar w:fldCharType="end"/>
      </w:r>
      <w:bookmarkEnd w:id="1"/>
      <w:r w:rsidRPr="003D4422">
        <w:rPr>
          <w:caps w:val="0"/>
        </w:rPr>
        <w:t xml:space="preserve">.  </w:t>
      </w:r>
      <w:r w:rsidR="00CC1774" w:rsidRPr="003D4422">
        <w:rPr>
          <w:caps w:val="0"/>
          <w:szCs w:val="22"/>
        </w:rPr>
        <w:t>P.L. Bartow Unit 4 – 1280 MW Combined Cycle Unit</w:t>
      </w:r>
      <w:r>
        <w:rPr>
          <w:caps w:val="0"/>
          <w:szCs w:val="22"/>
        </w:rPr>
        <w:t>.</w:t>
      </w:r>
    </w:p>
    <w:p w:rsidR="00EB08CE" w:rsidRPr="00790627" w:rsidRDefault="004169E8" w:rsidP="00EB08CE">
      <w:pPr>
        <w:tabs>
          <w:tab w:val="left" w:pos="360"/>
          <w:tab w:val="left" w:pos="720"/>
          <w:tab w:val="left" w:pos="1080"/>
          <w:tab w:val="left" w:pos="1440"/>
          <w:tab w:val="right" w:pos="10080"/>
        </w:tabs>
        <w:suppressAutoHyphens/>
        <w:spacing w:after="120"/>
        <w:rPr>
          <w:sz w:val="22"/>
          <w:szCs w:val="22"/>
        </w:rPr>
      </w:pPr>
      <w:r w:rsidRPr="00790627">
        <w:rPr>
          <w:sz w:val="22"/>
          <w:szCs w:val="22"/>
        </w:rPr>
        <w:t>Emissions Unit 4 consists of four (“4-on-1”) Siemens SGT6-501 F gas turbine-electrical generator set (Units 4A-4D) with a generating capacity of 215 MW (each) for gas firing at ISO conditions when practicing power (steam) augmentation.  Exhaust from each gas turbine passes through a separate supplementary 500 MMBtu/hr gas fired heat recovery steam generator (HRSG).  Steam from each HRSG is delivered to the 420 MW single steam turbine-electrical generator (STG).</w:t>
      </w:r>
      <w:r w:rsidR="00EB08CE" w:rsidRPr="00790627">
        <w:rPr>
          <w:sz w:val="22"/>
          <w:szCs w:val="22"/>
        </w:rPr>
        <w:t>ach combustion turbine (CT) has 2 stacks that are</w:t>
      </w:r>
      <w:r w:rsidR="00EB08CE" w:rsidRPr="00790627">
        <w:rPr>
          <w:sz w:val="22"/>
          <w:szCs w:val="22"/>
          <w:u w:val="single"/>
        </w:rPr>
        <w:t xml:space="preserve"> </w:t>
      </w:r>
      <w:r w:rsidR="00EB08CE" w:rsidRPr="00790627">
        <w:rPr>
          <w:sz w:val="22"/>
          <w:szCs w:val="22"/>
        </w:rPr>
        <w:t>equipped with continuous emissions monitoring systems (CEMS) to measure and record NO</w:t>
      </w:r>
      <w:r w:rsidR="00EB08CE" w:rsidRPr="00790627">
        <w:rPr>
          <w:sz w:val="22"/>
          <w:szCs w:val="22"/>
          <w:vertAlign w:val="subscript"/>
        </w:rPr>
        <w:t>X</w:t>
      </w:r>
      <w:r w:rsidR="00EB08CE" w:rsidRPr="00790627">
        <w:rPr>
          <w:sz w:val="22"/>
          <w:szCs w:val="22"/>
        </w:rPr>
        <w:t xml:space="preserve"> in simple-cycle and CO and NO</w:t>
      </w:r>
      <w:r w:rsidR="00EB08CE" w:rsidRPr="00790627">
        <w:rPr>
          <w:sz w:val="22"/>
          <w:szCs w:val="22"/>
          <w:vertAlign w:val="subscript"/>
        </w:rPr>
        <w:t>X</w:t>
      </w:r>
      <w:r w:rsidR="00EB08CE" w:rsidRPr="00790627">
        <w:rPr>
          <w:sz w:val="22"/>
          <w:szCs w:val="22"/>
        </w:rPr>
        <w:t xml:space="preserve"> </w:t>
      </w:r>
      <w:r w:rsidR="00EB08CE" w:rsidRPr="00790627">
        <w:rPr>
          <w:sz w:val="22"/>
          <w:szCs w:val="22"/>
        </w:rPr>
        <w:lastRenderedPageBreak/>
        <w:t>emissions in combined-cycle, as well as flue gas oxygen or carbon dioxide content.</w:t>
      </w:r>
      <w:r w:rsidR="003D4422">
        <w:rPr>
          <w:sz w:val="22"/>
          <w:szCs w:val="22"/>
        </w:rPr>
        <w:t xml:space="preserve">  </w:t>
      </w:r>
      <w:r w:rsidR="003D4422" w:rsidRPr="003D4422">
        <w:rPr>
          <w:b/>
          <w:sz w:val="22"/>
          <w:szCs w:val="22"/>
        </w:rPr>
        <w:fldChar w:fldCharType="begin"/>
      </w:r>
      <w:r w:rsidR="003D4422" w:rsidRPr="003D4422">
        <w:rPr>
          <w:b/>
          <w:sz w:val="22"/>
          <w:szCs w:val="22"/>
        </w:rPr>
        <w:instrText xml:space="preserve"> REF _Ref390240788 \h  \* MERGEFORMAT </w:instrText>
      </w:r>
      <w:r w:rsidR="003D4422" w:rsidRPr="003D4422">
        <w:rPr>
          <w:b/>
          <w:sz w:val="22"/>
          <w:szCs w:val="22"/>
        </w:rPr>
      </w:r>
      <w:r w:rsidR="003D4422" w:rsidRPr="003D4422">
        <w:rPr>
          <w:b/>
          <w:sz w:val="22"/>
          <w:szCs w:val="22"/>
        </w:rPr>
        <w:fldChar w:fldCharType="separate"/>
      </w:r>
      <w:r w:rsidR="003D4422" w:rsidRPr="003D4422">
        <w:rPr>
          <w:b/>
          <w:sz w:val="22"/>
          <w:szCs w:val="22"/>
        </w:rPr>
        <w:t xml:space="preserve">Figure </w:t>
      </w:r>
      <w:r w:rsidR="003D4422" w:rsidRPr="003D4422">
        <w:rPr>
          <w:b/>
          <w:noProof/>
          <w:sz w:val="22"/>
          <w:szCs w:val="22"/>
        </w:rPr>
        <w:t>2</w:t>
      </w:r>
      <w:r w:rsidR="003D4422" w:rsidRPr="003D4422">
        <w:rPr>
          <w:b/>
          <w:sz w:val="22"/>
          <w:szCs w:val="22"/>
        </w:rPr>
        <w:fldChar w:fldCharType="end"/>
      </w:r>
      <w:r w:rsidR="003D4422">
        <w:rPr>
          <w:sz w:val="22"/>
          <w:szCs w:val="22"/>
        </w:rPr>
        <w:t xml:space="preserve"> above shows an aerial view of Unit 4 at the Bartow Power Plant.</w:t>
      </w:r>
    </w:p>
    <w:p w:rsidR="00EB08CE" w:rsidRPr="00790627" w:rsidRDefault="00EB08CE" w:rsidP="00EB08CE">
      <w:pPr>
        <w:tabs>
          <w:tab w:val="left" w:pos="360"/>
          <w:tab w:val="left" w:pos="720"/>
          <w:tab w:val="left" w:pos="1080"/>
          <w:tab w:val="left" w:pos="1440"/>
          <w:tab w:val="right" w:pos="10080"/>
        </w:tabs>
        <w:suppressAutoHyphens/>
        <w:spacing w:after="120"/>
        <w:rPr>
          <w:sz w:val="22"/>
          <w:szCs w:val="22"/>
        </w:rPr>
      </w:pPr>
      <w:r w:rsidRPr="00790627">
        <w:rPr>
          <w:sz w:val="22"/>
          <w:szCs w:val="22"/>
        </w:rPr>
        <w:t xml:space="preserve">Each CT within the combined-cycle unit system is permitted to operate in simple-cycle by directing the exhaust to a bypass stack instead of the respective heat recovery steam generator (HRSG) exhaust stack.  All 8 stacks measure approximately 120 feet in height.  Each CT is capable of firing backup low sulfur (&lt;0.05% S) distillate fuel oil for the equivalent of 1,000 hours per year (hr/yr).  All CTs are equipped with evaporative coolers to condition incoming air at high ambient temperatures.   </w:t>
      </w:r>
    </w:p>
    <w:p w:rsidR="00EB08CE" w:rsidRPr="00790627" w:rsidRDefault="00EB08CE" w:rsidP="00EB08CE">
      <w:pPr>
        <w:pStyle w:val="Caption"/>
        <w:tabs>
          <w:tab w:val="left" w:pos="360"/>
          <w:tab w:val="left" w:pos="720"/>
          <w:tab w:val="left" w:pos="1080"/>
          <w:tab w:val="left" w:pos="1440"/>
          <w:tab w:val="right" w:pos="10080"/>
        </w:tabs>
        <w:spacing w:before="0"/>
        <w:rPr>
          <w:b w:val="0"/>
          <w:caps w:val="0"/>
          <w:szCs w:val="22"/>
        </w:rPr>
      </w:pPr>
      <w:r w:rsidRPr="00790627">
        <w:rPr>
          <w:b w:val="0"/>
          <w:caps w:val="0"/>
          <w:szCs w:val="22"/>
        </w:rPr>
        <w:t>Emissions of CO, PM/PM</w:t>
      </w:r>
      <w:r w:rsidRPr="00790627">
        <w:rPr>
          <w:b w:val="0"/>
          <w:caps w:val="0"/>
          <w:szCs w:val="22"/>
          <w:vertAlign w:val="subscript"/>
        </w:rPr>
        <w:t>10</w:t>
      </w:r>
      <w:r w:rsidRPr="00790627">
        <w:rPr>
          <w:b w:val="0"/>
          <w:caps w:val="0"/>
          <w:szCs w:val="22"/>
        </w:rPr>
        <w:t>, SAM, SO</w:t>
      </w:r>
      <w:r w:rsidRPr="00790627">
        <w:rPr>
          <w:b w:val="0"/>
          <w:caps w:val="0"/>
          <w:szCs w:val="22"/>
          <w:vertAlign w:val="subscript"/>
        </w:rPr>
        <w:t>2</w:t>
      </w:r>
      <w:r w:rsidRPr="00790627">
        <w:rPr>
          <w:b w:val="0"/>
          <w:caps w:val="0"/>
          <w:szCs w:val="22"/>
        </w:rPr>
        <w:t xml:space="preserve"> and VOC are controlled by the efficient combustion of natural gas and restricted firing of low sulfur distillate fuel oil.  NO</w:t>
      </w:r>
      <w:r w:rsidRPr="00790627">
        <w:rPr>
          <w:b w:val="0"/>
          <w:caps w:val="0"/>
          <w:szCs w:val="22"/>
          <w:vertAlign w:val="subscript"/>
        </w:rPr>
        <w:t>X</w:t>
      </w:r>
      <w:r w:rsidRPr="00790627">
        <w:rPr>
          <w:b w:val="0"/>
          <w:caps w:val="0"/>
          <w:szCs w:val="22"/>
        </w:rPr>
        <w:t xml:space="preserve"> emissions are controlled by Ultra Low-NO</w:t>
      </w:r>
      <w:r w:rsidRPr="00790627">
        <w:rPr>
          <w:b w:val="0"/>
          <w:caps w:val="0"/>
          <w:szCs w:val="22"/>
          <w:vertAlign w:val="subscript"/>
        </w:rPr>
        <w:t>X</w:t>
      </w:r>
      <w:r w:rsidRPr="00790627">
        <w:rPr>
          <w:b w:val="0"/>
          <w:caps w:val="0"/>
          <w:szCs w:val="22"/>
        </w:rPr>
        <w:t xml:space="preserve"> (ULN) combustion technology for gas firing and water injection for oil firing.  </w:t>
      </w:r>
    </w:p>
    <w:p w:rsidR="002B7F54" w:rsidRPr="003D4422" w:rsidRDefault="002B7F54" w:rsidP="003D4422">
      <w:pPr>
        <w:numPr>
          <w:ilvl w:val="1"/>
          <w:numId w:val="12"/>
        </w:numPr>
        <w:spacing w:after="120"/>
        <w:ind w:left="720" w:hanging="720"/>
        <w:rPr>
          <w:b/>
          <w:sz w:val="22"/>
        </w:rPr>
      </w:pPr>
      <w:r w:rsidRPr="003D4422">
        <w:rPr>
          <w:b/>
          <w:sz w:val="22"/>
        </w:rPr>
        <w:t>Processing Schedule</w:t>
      </w:r>
    </w:p>
    <w:p w:rsidR="002B7F54" w:rsidRDefault="002B7F54" w:rsidP="003D4422">
      <w:pPr>
        <w:pStyle w:val="BodyText"/>
        <w:widowControl w:val="0"/>
        <w:numPr>
          <w:ilvl w:val="0"/>
          <w:numId w:val="1"/>
        </w:numPr>
        <w:tabs>
          <w:tab w:val="clear" w:pos="360"/>
        </w:tabs>
        <w:spacing w:after="0"/>
        <w:rPr>
          <w:sz w:val="22"/>
          <w:szCs w:val="22"/>
        </w:rPr>
      </w:pPr>
      <w:r w:rsidRPr="00484859">
        <w:rPr>
          <w:sz w:val="22"/>
          <w:szCs w:val="22"/>
        </w:rPr>
        <w:t xml:space="preserve">Received concurrent AC and AV Application on May </w:t>
      </w:r>
      <w:r w:rsidR="006C0071">
        <w:rPr>
          <w:sz w:val="22"/>
          <w:szCs w:val="22"/>
        </w:rPr>
        <w:t>1</w:t>
      </w:r>
      <w:r w:rsidR="008136DB">
        <w:rPr>
          <w:sz w:val="22"/>
          <w:szCs w:val="22"/>
        </w:rPr>
        <w:t>9</w:t>
      </w:r>
      <w:r>
        <w:rPr>
          <w:sz w:val="22"/>
          <w:szCs w:val="22"/>
        </w:rPr>
        <w:t>, 201</w:t>
      </w:r>
      <w:r w:rsidR="00923217">
        <w:rPr>
          <w:sz w:val="22"/>
          <w:szCs w:val="22"/>
        </w:rPr>
        <w:t>4</w:t>
      </w:r>
      <w:r>
        <w:rPr>
          <w:sz w:val="22"/>
          <w:szCs w:val="22"/>
        </w:rPr>
        <w:t xml:space="preserve">.  </w:t>
      </w:r>
    </w:p>
    <w:p w:rsidR="002B7F54" w:rsidRPr="00484859" w:rsidRDefault="000B75D6" w:rsidP="003D4422">
      <w:pPr>
        <w:pStyle w:val="BodyText"/>
        <w:widowControl w:val="0"/>
        <w:numPr>
          <w:ilvl w:val="0"/>
          <w:numId w:val="1"/>
        </w:numPr>
        <w:tabs>
          <w:tab w:val="clear" w:pos="360"/>
        </w:tabs>
        <w:spacing w:after="0"/>
        <w:rPr>
          <w:sz w:val="22"/>
          <w:szCs w:val="22"/>
        </w:rPr>
      </w:pPr>
      <w:r>
        <w:rPr>
          <w:sz w:val="22"/>
          <w:szCs w:val="22"/>
        </w:rPr>
        <w:t>Application complete on May 1</w:t>
      </w:r>
      <w:r w:rsidR="00580FF2">
        <w:rPr>
          <w:sz w:val="22"/>
          <w:szCs w:val="22"/>
        </w:rPr>
        <w:t>9</w:t>
      </w:r>
      <w:r>
        <w:rPr>
          <w:sz w:val="22"/>
          <w:szCs w:val="22"/>
        </w:rPr>
        <w:t>, 2014.</w:t>
      </w:r>
    </w:p>
    <w:p w:rsidR="002B7F54" w:rsidRPr="00297551" w:rsidRDefault="002B7F54" w:rsidP="002B3F1F">
      <w:pPr>
        <w:pStyle w:val="BodyText"/>
        <w:widowControl w:val="0"/>
        <w:numPr>
          <w:ilvl w:val="0"/>
          <w:numId w:val="1"/>
        </w:numPr>
        <w:tabs>
          <w:tab w:val="clear" w:pos="360"/>
        </w:tabs>
        <w:rPr>
          <w:sz w:val="22"/>
          <w:szCs w:val="22"/>
        </w:rPr>
      </w:pPr>
      <w:r w:rsidRPr="00297551">
        <w:rPr>
          <w:sz w:val="22"/>
          <w:szCs w:val="22"/>
        </w:rPr>
        <w:t xml:space="preserve">Intent to Issue Permits distributed </w:t>
      </w:r>
      <w:r w:rsidR="000B75D6" w:rsidRPr="00297551">
        <w:rPr>
          <w:sz w:val="22"/>
          <w:szCs w:val="22"/>
        </w:rPr>
        <w:t xml:space="preserve">July </w:t>
      </w:r>
      <w:r w:rsidR="00235C1A">
        <w:rPr>
          <w:sz w:val="22"/>
          <w:szCs w:val="22"/>
        </w:rPr>
        <w:t>21</w:t>
      </w:r>
      <w:bookmarkStart w:id="2" w:name="_GoBack"/>
      <w:bookmarkEnd w:id="2"/>
      <w:r w:rsidRPr="00297551">
        <w:rPr>
          <w:sz w:val="22"/>
          <w:szCs w:val="22"/>
        </w:rPr>
        <w:t>, 201</w:t>
      </w:r>
      <w:r w:rsidR="000B75D6" w:rsidRPr="00297551">
        <w:rPr>
          <w:sz w:val="22"/>
          <w:szCs w:val="22"/>
        </w:rPr>
        <w:t>4</w:t>
      </w:r>
      <w:r w:rsidRPr="00297551">
        <w:rPr>
          <w:sz w:val="22"/>
          <w:szCs w:val="22"/>
        </w:rPr>
        <w:t xml:space="preserve">. </w:t>
      </w:r>
    </w:p>
    <w:p w:rsidR="00790627" w:rsidRDefault="007A1EE7" w:rsidP="002B3F1F">
      <w:pPr>
        <w:numPr>
          <w:ilvl w:val="0"/>
          <w:numId w:val="12"/>
        </w:numPr>
        <w:spacing w:after="120"/>
        <w:ind w:left="720" w:hanging="720"/>
        <w:rPr>
          <w:b/>
          <w:caps/>
          <w:sz w:val="22"/>
        </w:rPr>
      </w:pPr>
      <w:r>
        <w:rPr>
          <w:b/>
          <w:caps/>
          <w:sz w:val="22"/>
        </w:rPr>
        <w:t xml:space="preserve">PSD </w:t>
      </w:r>
      <w:r w:rsidR="00790627">
        <w:rPr>
          <w:b/>
          <w:caps/>
          <w:sz w:val="22"/>
        </w:rPr>
        <w:t>RULE Applicability</w:t>
      </w:r>
    </w:p>
    <w:p w:rsidR="00FA4A42" w:rsidRPr="000B75D6" w:rsidRDefault="00790627" w:rsidP="00FA4A42">
      <w:pPr>
        <w:tabs>
          <w:tab w:val="left" w:pos="0"/>
        </w:tabs>
        <w:suppressAutoHyphens/>
        <w:spacing w:after="120"/>
        <w:rPr>
          <w:sz w:val="22"/>
          <w:szCs w:val="22"/>
        </w:rPr>
      </w:pPr>
      <w:r w:rsidRPr="00CE1FF7">
        <w:rPr>
          <w:sz w:val="22"/>
          <w:szCs w:val="22"/>
        </w:rPr>
        <w:t>The project is a revision</w:t>
      </w:r>
      <w:r>
        <w:rPr>
          <w:sz w:val="22"/>
          <w:szCs w:val="22"/>
        </w:rPr>
        <w:t>/clean-up</w:t>
      </w:r>
      <w:r w:rsidRPr="00CE1FF7">
        <w:rPr>
          <w:sz w:val="22"/>
          <w:szCs w:val="22"/>
        </w:rPr>
        <w:t xml:space="preserve"> of </w:t>
      </w:r>
      <w:r w:rsidRPr="000B75D6">
        <w:rPr>
          <w:sz w:val="22"/>
          <w:szCs w:val="22"/>
        </w:rPr>
        <w:t xml:space="preserve">several old permit conditions.  The permit does not authorize any new construction, nor does it relax any previously established operational or emissions limitations; therefore, the project is not subject to PSD preconstruction review.  </w:t>
      </w:r>
      <w:r w:rsidR="003640D4" w:rsidRPr="000B75D6">
        <w:rPr>
          <w:sz w:val="22"/>
          <w:szCs w:val="22"/>
        </w:rPr>
        <w:t>The revision to the permit specific conditions will not cause a significant impact or cause or contribute to a violation of any ambient air quality standard or PSD increment</w:t>
      </w:r>
      <w:r w:rsidR="003640D4">
        <w:rPr>
          <w:sz w:val="22"/>
          <w:szCs w:val="22"/>
        </w:rPr>
        <w:t xml:space="preserve">.  </w:t>
      </w:r>
      <w:r w:rsidRPr="000B75D6">
        <w:rPr>
          <w:sz w:val="22"/>
          <w:szCs w:val="22"/>
        </w:rPr>
        <w:t xml:space="preserve">Consequently, no air modeling was submitted and a BACT determination was not required.  </w:t>
      </w:r>
    </w:p>
    <w:p w:rsidR="00C37663" w:rsidRPr="000B75D6" w:rsidRDefault="00C37663" w:rsidP="002B3F1F">
      <w:pPr>
        <w:tabs>
          <w:tab w:val="left" w:pos="0"/>
        </w:tabs>
        <w:suppressAutoHyphens/>
        <w:spacing w:after="120"/>
        <w:rPr>
          <w:sz w:val="22"/>
          <w:szCs w:val="22"/>
        </w:rPr>
      </w:pPr>
      <w:r w:rsidRPr="000B75D6">
        <w:rPr>
          <w:sz w:val="22"/>
          <w:szCs w:val="22"/>
        </w:rPr>
        <w:t xml:space="preserve">A full PSD review was conducted for this Unit in 2006.  </w:t>
      </w:r>
      <w:hyperlink r:id="rId13" w:history="1">
        <w:r w:rsidRPr="000B75D6">
          <w:rPr>
            <w:rStyle w:val="Hyperlink"/>
            <w:sz w:val="22"/>
            <w:szCs w:val="22"/>
          </w:rPr>
          <w:t>Link to 2006 Technical Review</w:t>
        </w:r>
      </w:hyperlink>
    </w:p>
    <w:p w:rsidR="002B7F54" w:rsidRPr="002B3F1F" w:rsidRDefault="002B7F54" w:rsidP="002B3F1F">
      <w:pPr>
        <w:numPr>
          <w:ilvl w:val="0"/>
          <w:numId w:val="12"/>
        </w:numPr>
        <w:spacing w:after="120"/>
        <w:ind w:left="720" w:hanging="720"/>
        <w:rPr>
          <w:b/>
          <w:caps/>
          <w:sz w:val="22"/>
        </w:rPr>
      </w:pPr>
      <w:r w:rsidRPr="002B3F1F">
        <w:rPr>
          <w:b/>
          <w:caps/>
          <w:sz w:val="22"/>
        </w:rPr>
        <w:t>Deparment Project Review OF Specific CONDITIONS</w:t>
      </w:r>
    </w:p>
    <w:p w:rsidR="002B7F54" w:rsidRPr="000B75D6" w:rsidRDefault="002B7F54" w:rsidP="002B7F54">
      <w:pPr>
        <w:spacing w:after="120"/>
        <w:rPr>
          <w:sz w:val="22"/>
          <w:szCs w:val="22"/>
        </w:rPr>
      </w:pPr>
      <w:r w:rsidRPr="000B75D6">
        <w:rPr>
          <w:sz w:val="22"/>
          <w:szCs w:val="22"/>
        </w:rPr>
        <w:t xml:space="preserve">The applicant requested the following revisions to Unit </w:t>
      </w:r>
      <w:r w:rsidR="00C47525" w:rsidRPr="000B75D6">
        <w:rPr>
          <w:sz w:val="22"/>
          <w:szCs w:val="22"/>
        </w:rPr>
        <w:t>4</w:t>
      </w:r>
      <w:r w:rsidRPr="000B75D6">
        <w:rPr>
          <w:sz w:val="22"/>
          <w:szCs w:val="22"/>
        </w:rPr>
        <w:t xml:space="preserve"> of </w:t>
      </w:r>
      <w:r w:rsidR="009F2FC7" w:rsidRPr="000B75D6">
        <w:rPr>
          <w:sz w:val="22"/>
          <w:szCs w:val="22"/>
        </w:rPr>
        <w:t xml:space="preserve">original </w:t>
      </w:r>
      <w:r w:rsidRPr="000B75D6">
        <w:rPr>
          <w:sz w:val="22"/>
          <w:szCs w:val="22"/>
        </w:rPr>
        <w:t>permit PSD-FL-3</w:t>
      </w:r>
      <w:r w:rsidR="009F2FC7" w:rsidRPr="000B75D6">
        <w:rPr>
          <w:sz w:val="22"/>
          <w:szCs w:val="22"/>
        </w:rPr>
        <w:t>81</w:t>
      </w:r>
      <w:r w:rsidRPr="000B75D6">
        <w:rPr>
          <w:sz w:val="22"/>
          <w:szCs w:val="22"/>
        </w:rPr>
        <w:t xml:space="preserve"> (No. </w:t>
      </w:r>
      <w:r w:rsidR="009F2FC7" w:rsidRPr="000B75D6">
        <w:rPr>
          <w:sz w:val="22"/>
          <w:szCs w:val="22"/>
        </w:rPr>
        <w:t>103</w:t>
      </w:r>
      <w:r w:rsidRPr="000B75D6">
        <w:rPr>
          <w:sz w:val="22"/>
          <w:szCs w:val="22"/>
        </w:rPr>
        <w:t>00</w:t>
      </w:r>
      <w:r w:rsidR="009F2FC7" w:rsidRPr="000B75D6">
        <w:rPr>
          <w:sz w:val="22"/>
          <w:szCs w:val="22"/>
        </w:rPr>
        <w:t>11</w:t>
      </w:r>
      <w:r w:rsidRPr="000B75D6">
        <w:rPr>
          <w:sz w:val="22"/>
          <w:szCs w:val="22"/>
        </w:rPr>
        <w:t>-0</w:t>
      </w:r>
      <w:r w:rsidR="009F2FC7" w:rsidRPr="000B75D6">
        <w:rPr>
          <w:sz w:val="22"/>
          <w:szCs w:val="22"/>
        </w:rPr>
        <w:t>10</w:t>
      </w:r>
      <w:r w:rsidRPr="000B75D6">
        <w:rPr>
          <w:sz w:val="22"/>
          <w:szCs w:val="22"/>
        </w:rPr>
        <w:t xml:space="preserve">-AC).  The proposed revisions to permit language do not affect concentration emissions rates, production rates or any other significant change.  Descriptions of these requests are stated below, followed by the Department’s position on the requested changes.  </w:t>
      </w:r>
      <w:r w:rsidR="005B397C" w:rsidRPr="000B75D6">
        <w:rPr>
          <w:sz w:val="22"/>
          <w:szCs w:val="22"/>
        </w:rPr>
        <w:t>Details of the agreed upon changes are listed within the permit itself, including what and how the different conditions are being changed.  This permit is being processed simultaneously with the Title V re</w:t>
      </w:r>
      <w:r w:rsidR="007A1EE7" w:rsidRPr="000B75D6">
        <w:rPr>
          <w:sz w:val="22"/>
          <w:szCs w:val="22"/>
        </w:rPr>
        <w:t>newal/re</w:t>
      </w:r>
      <w:r w:rsidR="005B397C" w:rsidRPr="000B75D6">
        <w:rPr>
          <w:sz w:val="22"/>
          <w:szCs w:val="22"/>
        </w:rPr>
        <w:t>vision Permit No. 1030011-020-AV.</w:t>
      </w:r>
    </w:p>
    <w:p w:rsidR="002B7F54" w:rsidRPr="000B75D6" w:rsidRDefault="002B7F54" w:rsidP="002B7F54">
      <w:pPr>
        <w:spacing w:after="120"/>
        <w:rPr>
          <w:sz w:val="22"/>
          <w:szCs w:val="22"/>
        </w:rPr>
      </w:pPr>
      <w:r w:rsidRPr="000B75D6">
        <w:rPr>
          <w:sz w:val="22"/>
          <w:szCs w:val="22"/>
        </w:rPr>
        <w:t>This permitting action affects the following emissions units:</w:t>
      </w:r>
    </w:p>
    <w:tbl>
      <w:tblPr>
        <w:tblW w:w="987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44"/>
        <w:gridCol w:w="8730"/>
      </w:tblGrid>
      <w:tr w:rsidR="00A14144" w:rsidRPr="000B75D6" w:rsidTr="00297551">
        <w:tc>
          <w:tcPr>
            <w:tcW w:w="1144" w:type="dxa"/>
            <w:shd w:val="clear" w:color="auto" w:fill="BDD6EE" w:themeFill="accent1" w:themeFillTint="66"/>
          </w:tcPr>
          <w:p w:rsidR="00A14144" w:rsidRPr="000B75D6" w:rsidRDefault="00A14144" w:rsidP="00297551">
            <w:pPr>
              <w:tabs>
                <w:tab w:val="left" w:pos="360"/>
                <w:tab w:val="left" w:pos="720"/>
                <w:tab w:val="left" w:pos="1080"/>
                <w:tab w:val="left" w:pos="1440"/>
                <w:tab w:val="right" w:pos="10080"/>
              </w:tabs>
              <w:jc w:val="center"/>
            </w:pPr>
            <w:r w:rsidRPr="000B75D6">
              <w:rPr>
                <w:b/>
              </w:rPr>
              <w:t>E.U.</w:t>
            </w:r>
            <w:r w:rsidR="00297551">
              <w:rPr>
                <w:b/>
              </w:rPr>
              <w:t xml:space="preserve"> </w:t>
            </w:r>
            <w:r w:rsidRPr="000B75D6">
              <w:rPr>
                <w:b/>
              </w:rPr>
              <w:t>ID</w:t>
            </w:r>
          </w:p>
        </w:tc>
        <w:tc>
          <w:tcPr>
            <w:tcW w:w="8730" w:type="dxa"/>
            <w:shd w:val="clear" w:color="auto" w:fill="BDD6EE" w:themeFill="accent1" w:themeFillTint="66"/>
          </w:tcPr>
          <w:p w:rsidR="00A14144" w:rsidRPr="000B75D6" w:rsidRDefault="00A14144" w:rsidP="00A14144">
            <w:pPr>
              <w:tabs>
                <w:tab w:val="left" w:pos="360"/>
                <w:tab w:val="left" w:pos="720"/>
                <w:tab w:val="left" w:pos="1080"/>
                <w:tab w:val="left" w:pos="1440"/>
                <w:tab w:val="right" w:pos="10080"/>
              </w:tabs>
              <w:jc w:val="center"/>
            </w:pPr>
            <w:r w:rsidRPr="000B75D6">
              <w:rPr>
                <w:b/>
              </w:rPr>
              <w:t>Emissions Units Comprising Combined Cycle Unit 4</w:t>
            </w:r>
            <w:r w:rsidRPr="000B75D6">
              <w:t xml:space="preserve"> </w:t>
            </w:r>
          </w:p>
        </w:tc>
      </w:tr>
      <w:tr w:rsidR="00A14144" w:rsidRPr="000B75D6" w:rsidTr="00297551">
        <w:tc>
          <w:tcPr>
            <w:tcW w:w="1144" w:type="dxa"/>
            <w:vAlign w:val="center"/>
          </w:tcPr>
          <w:p w:rsidR="00A14144" w:rsidRPr="000B75D6" w:rsidRDefault="00A14144" w:rsidP="003B1289">
            <w:pPr>
              <w:tabs>
                <w:tab w:val="left" w:pos="360"/>
                <w:tab w:val="left" w:pos="720"/>
                <w:tab w:val="left" w:pos="1080"/>
                <w:tab w:val="left" w:pos="1440"/>
                <w:tab w:val="right" w:pos="10080"/>
              </w:tabs>
              <w:spacing w:before="40" w:after="40"/>
              <w:jc w:val="center"/>
            </w:pPr>
            <w:r w:rsidRPr="000B75D6">
              <w:t>038</w:t>
            </w:r>
          </w:p>
        </w:tc>
        <w:tc>
          <w:tcPr>
            <w:tcW w:w="8730" w:type="dxa"/>
          </w:tcPr>
          <w:p w:rsidR="00A14144" w:rsidRPr="000B75D6" w:rsidRDefault="00A14144" w:rsidP="003B1289">
            <w:pPr>
              <w:tabs>
                <w:tab w:val="left" w:pos="360"/>
                <w:tab w:val="left" w:pos="720"/>
                <w:tab w:val="left" w:pos="1080"/>
                <w:tab w:val="left" w:pos="1440"/>
                <w:tab w:val="right" w:pos="10080"/>
              </w:tabs>
              <w:spacing w:before="40" w:after="40"/>
            </w:pPr>
            <w:r w:rsidRPr="000B75D6">
              <w:t>Unit 4A – One 215 MW (ISO) Combustion Turbine with Duct-fired Heat Recovery Steam Generator</w:t>
            </w:r>
          </w:p>
        </w:tc>
      </w:tr>
      <w:tr w:rsidR="00A14144" w:rsidRPr="000B75D6" w:rsidTr="00297551">
        <w:tc>
          <w:tcPr>
            <w:tcW w:w="1144" w:type="dxa"/>
            <w:vAlign w:val="center"/>
          </w:tcPr>
          <w:p w:rsidR="00A14144" w:rsidRPr="000B75D6" w:rsidRDefault="00A14144" w:rsidP="003B1289">
            <w:pPr>
              <w:tabs>
                <w:tab w:val="left" w:pos="360"/>
                <w:tab w:val="left" w:pos="720"/>
                <w:tab w:val="left" w:pos="1080"/>
                <w:tab w:val="left" w:pos="1440"/>
                <w:tab w:val="right" w:pos="10080"/>
              </w:tabs>
              <w:spacing w:before="40" w:after="40"/>
              <w:jc w:val="center"/>
            </w:pPr>
            <w:r w:rsidRPr="000B75D6">
              <w:t>039</w:t>
            </w:r>
          </w:p>
        </w:tc>
        <w:tc>
          <w:tcPr>
            <w:tcW w:w="8730" w:type="dxa"/>
          </w:tcPr>
          <w:p w:rsidR="00A14144" w:rsidRPr="000B75D6" w:rsidRDefault="00A14144" w:rsidP="003B1289">
            <w:pPr>
              <w:tabs>
                <w:tab w:val="left" w:pos="360"/>
                <w:tab w:val="left" w:pos="720"/>
                <w:tab w:val="left" w:pos="1080"/>
                <w:tab w:val="left" w:pos="1440"/>
                <w:tab w:val="right" w:pos="10080"/>
              </w:tabs>
              <w:spacing w:before="40" w:after="40"/>
            </w:pPr>
            <w:r w:rsidRPr="000B75D6">
              <w:t>Unit 4B – One 215 MW (ISO) Combustion Turbine with Duct-fired Heat Recovery Steam Generator</w:t>
            </w:r>
          </w:p>
        </w:tc>
      </w:tr>
      <w:tr w:rsidR="00A14144" w:rsidRPr="000B75D6" w:rsidTr="00297551">
        <w:tc>
          <w:tcPr>
            <w:tcW w:w="1144" w:type="dxa"/>
            <w:vAlign w:val="center"/>
          </w:tcPr>
          <w:p w:rsidR="00A14144" w:rsidRPr="000B75D6" w:rsidRDefault="00A14144" w:rsidP="003B1289">
            <w:pPr>
              <w:tabs>
                <w:tab w:val="left" w:pos="360"/>
                <w:tab w:val="left" w:pos="720"/>
                <w:tab w:val="left" w:pos="1080"/>
                <w:tab w:val="left" w:pos="1440"/>
                <w:tab w:val="right" w:pos="10080"/>
              </w:tabs>
              <w:spacing w:before="40" w:after="40"/>
              <w:jc w:val="center"/>
            </w:pPr>
            <w:r w:rsidRPr="000B75D6">
              <w:t>040</w:t>
            </w:r>
          </w:p>
        </w:tc>
        <w:tc>
          <w:tcPr>
            <w:tcW w:w="8730" w:type="dxa"/>
          </w:tcPr>
          <w:p w:rsidR="00A14144" w:rsidRPr="000B75D6" w:rsidRDefault="00A14144" w:rsidP="003B1289">
            <w:pPr>
              <w:tabs>
                <w:tab w:val="left" w:pos="360"/>
                <w:tab w:val="left" w:pos="720"/>
                <w:tab w:val="left" w:pos="1080"/>
                <w:tab w:val="left" w:pos="1440"/>
                <w:tab w:val="right" w:pos="10080"/>
              </w:tabs>
              <w:spacing w:before="40" w:after="40"/>
            </w:pPr>
            <w:r w:rsidRPr="000B75D6">
              <w:t>Unit 4C – One 215 MW (ISO) Combustion Turbine with Duct-fired Heat Recovery Steam Generator</w:t>
            </w:r>
          </w:p>
        </w:tc>
      </w:tr>
      <w:tr w:rsidR="00A14144" w:rsidRPr="000B75D6" w:rsidTr="00297551">
        <w:tc>
          <w:tcPr>
            <w:tcW w:w="1144" w:type="dxa"/>
            <w:vAlign w:val="center"/>
          </w:tcPr>
          <w:p w:rsidR="00A14144" w:rsidRPr="000B75D6" w:rsidRDefault="00A14144" w:rsidP="003B1289">
            <w:pPr>
              <w:tabs>
                <w:tab w:val="left" w:pos="360"/>
                <w:tab w:val="left" w:pos="720"/>
                <w:tab w:val="left" w:pos="1080"/>
                <w:tab w:val="left" w:pos="1440"/>
                <w:tab w:val="right" w:pos="10080"/>
              </w:tabs>
              <w:spacing w:before="40" w:after="40"/>
              <w:jc w:val="center"/>
            </w:pPr>
            <w:r w:rsidRPr="000B75D6">
              <w:t>041</w:t>
            </w:r>
          </w:p>
        </w:tc>
        <w:tc>
          <w:tcPr>
            <w:tcW w:w="8730" w:type="dxa"/>
          </w:tcPr>
          <w:p w:rsidR="00A14144" w:rsidRPr="000B75D6" w:rsidRDefault="00A14144" w:rsidP="003B1289">
            <w:pPr>
              <w:tabs>
                <w:tab w:val="left" w:pos="360"/>
                <w:tab w:val="left" w:pos="720"/>
                <w:tab w:val="left" w:pos="1080"/>
                <w:tab w:val="left" w:pos="1440"/>
                <w:tab w:val="right" w:pos="10080"/>
              </w:tabs>
              <w:spacing w:before="40" w:after="40"/>
            </w:pPr>
            <w:r w:rsidRPr="000B75D6">
              <w:t>Unit 4D – One 215 MW (ISO) Combustion Turbine with Duct-fired Heat Recovery Steam Generator</w:t>
            </w:r>
          </w:p>
        </w:tc>
      </w:tr>
      <w:tr w:rsidR="005B397C" w:rsidRPr="000B75D6" w:rsidTr="00297551">
        <w:tc>
          <w:tcPr>
            <w:tcW w:w="1144" w:type="dxa"/>
          </w:tcPr>
          <w:p w:rsidR="005B397C" w:rsidRPr="000B75D6" w:rsidRDefault="005B397C" w:rsidP="003B1289">
            <w:pPr>
              <w:autoSpaceDE w:val="0"/>
              <w:autoSpaceDN w:val="0"/>
              <w:adjustRightInd w:val="0"/>
              <w:spacing w:before="60" w:after="60"/>
              <w:jc w:val="center"/>
              <w:rPr>
                <w:b/>
                <w:bCs/>
              </w:rPr>
            </w:pPr>
            <w:r w:rsidRPr="000B75D6">
              <w:t>045</w:t>
            </w:r>
          </w:p>
        </w:tc>
        <w:tc>
          <w:tcPr>
            <w:tcW w:w="8730" w:type="dxa"/>
          </w:tcPr>
          <w:p w:rsidR="005B397C" w:rsidRPr="000B75D6" w:rsidRDefault="005B397C" w:rsidP="003B1289">
            <w:pPr>
              <w:autoSpaceDE w:val="0"/>
              <w:autoSpaceDN w:val="0"/>
              <w:adjustRightInd w:val="0"/>
              <w:spacing w:before="60" w:after="60"/>
            </w:pPr>
            <w:r w:rsidRPr="000B75D6">
              <w:t>Two Nominal 3,500,000 gallon Distillate Fuel Oil Storage Tanks</w:t>
            </w:r>
          </w:p>
        </w:tc>
      </w:tr>
      <w:tr w:rsidR="005B397C" w:rsidRPr="000B75D6" w:rsidTr="00297551">
        <w:trPr>
          <w:trHeight w:val="191"/>
        </w:trPr>
        <w:tc>
          <w:tcPr>
            <w:tcW w:w="1144" w:type="dxa"/>
          </w:tcPr>
          <w:p w:rsidR="005B397C" w:rsidRPr="000B75D6" w:rsidRDefault="005B397C" w:rsidP="003B1289">
            <w:pPr>
              <w:autoSpaceDE w:val="0"/>
              <w:autoSpaceDN w:val="0"/>
              <w:adjustRightInd w:val="0"/>
              <w:spacing w:before="60" w:after="60"/>
              <w:jc w:val="center"/>
              <w:rPr>
                <w:b/>
                <w:bCs/>
              </w:rPr>
            </w:pPr>
            <w:r w:rsidRPr="000B75D6">
              <w:t>046</w:t>
            </w:r>
          </w:p>
        </w:tc>
        <w:tc>
          <w:tcPr>
            <w:tcW w:w="8730" w:type="dxa"/>
          </w:tcPr>
          <w:p w:rsidR="005B397C" w:rsidRPr="000B75D6" w:rsidRDefault="005B397C" w:rsidP="003B1289">
            <w:pPr>
              <w:autoSpaceDE w:val="0"/>
              <w:autoSpaceDN w:val="0"/>
              <w:adjustRightInd w:val="0"/>
              <w:spacing w:before="60" w:after="60"/>
            </w:pPr>
            <w:r w:rsidRPr="000B75D6">
              <w:t>One Nominal 300 horsepower Diesel-fueled Emergency Fire Pump</w:t>
            </w:r>
          </w:p>
        </w:tc>
      </w:tr>
    </w:tbl>
    <w:p w:rsidR="002B7F54" w:rsidRPr="00DE6694" w:rsidRDefault="002B7F54" w:rsidP="00DE6694">
      <w:pPr>
        <w:numPr>
          <w:ilvl w:val="1"/>
          <w:numId w:val="12"/>
        </w:numPr>
        <w:spacing w:before="120" w:after="120"/>
        <w:ind w:left="720" w:hanging="720"/>
        <w:rPr>
          <w:b/>
          <w:sz w:val="22"/>
        </w:rPr>
      </w:pPr>
      <w:r w:rsidRPr="00DE6694">
        <w:rPr>
          <w:b/>
          <w:sz w:val="22"/>
        </w:rPr>
        <w:t xml:space="preserve">Requested Changes to Specific Permit Conditions </w:t>
      </w:r>
    </w:p>
    <w:p w:rsidR="005B397C" w:rsidRPr="001D6FE8" w:rsidRDefault="005B397C" w:rsidP="005B397C">
      <w:pPr>
        <w:spacing w:after="60"/>
        <w:rPr>
          <w:sz w:val="22"/>
          <w:szCs w:val="22"/>
        </w:rPr>
      </w:pPr>
      <w:r w:rsidRPr="001D6FE8">
        <w:rPr>
          <w:sz w:val="22"/>
          <w:szCs w:val="22"/>
        </w:rPr>
        <w:t xml:space="preserve">The requested changes can be grouped into the following categories.  </w:t>
      </w:r>
    </w:p>
    <w:p w:rsidR="005B397C" w:rsidRPr="001D6FE8" w:rsidRDefault="005B397C" w:rsidP="003B1289">
      <w:pPr>
        <w:pStyle w:val="ListParagraph"/>
        <w:numPr>
          <w:ilvl w:val="0"/>
          <w:numId w:val="8"/>
        </w:numPr>
        <w:spacing w:after="60"/>
        <w:ind w:left="270" w:hanging="270"/>
        <w:contextualSpacing w:val="0"/>
        <w:rPr>
          <w:sz w:val="22"/>
          <w:szCs w:val="22"/>
        </w:rPr>
      </w:pPr>
      <w:r w:rsidRPr="001D6FE8">
        <w:rPr>
          <w:b/>
          <w:i/>
          <w:sz w:val="22"/>
          <w:szCs w:val="22"/>
        </w:rPr>
        <w:t>Unit</w:t>
      </w:r>
      <w:r w:rsidR="006A029C" w:rsidRPr="001D6FE8">
        <w:rPr>
          <w:b/>
          <w:i/>
          <w:sz w:val="22"/>
          <w:szCs w:val="22"/>
        </w:rPr>
        <w:t xml:space="preserve"> 4 (EU</w:t>
      </w:r>
      <w:r w:rsidRPr="001D6FE8">
        <w:rPr>
          <w:b/>
          <w:i/>
          <w:sz w:val="22"/>
          <w:szCs w:val="22"/>
        </w:rPr>
        <w:t>s 4A through 4D</w:t>
      </w:r>
      <w:r w:rsidR="00A84EE1" w:rsidRPr="001D6FE8">
        <w:rPr>
          <w:b/>
          <w:i/>
          <w:sz w:val="22"/>
          <w:szCs w:val="22"/>
        </w:rPr>
        <w:t>)</w:t>
      </w:r>
      <w:r w:rsidR="002F18FA" w:rsidRPr="001D6FE8">
        <w:rPr>
          <w:b/>
          <w:i/>
          <w:sz w:val="22"/>
          <w:szCs w:val="22"/>
        </w:rPr>
        <w:t xml:space="preserve"> Subsection A </w:t>
      </w:r>
      <w:r w:rsidR="002F18FA" w:rsidRPr="001D6FE8">
        <w:rPr>
          <w:i/>
          <w:sz w:val="22"/>
          <w:szCs w:val="22"/>
        </w:rPr>
        <w:t>(</w:t>
      </w:r>
      <w:r w:rsidR="002F18FA" w:rsidRPr="001D6FE8">
        <w:rPr>
          <w:sz w:val="22"/>
          <w:szCs w:val="22"/>
        </w:rPr>
        <w:t>Title V Subsection D)</w:t>
      </w:r>
      <w:r w:rsidRPr="001D6FE8">
        <w:rPr>
          <w:sz w:val="22"/>
          <w:szCs w:val="22"/>
        </w:rPr>
        <w:t xml:space="preserve">:  Request to </w:t>
      </w:r>
      <w:r w:rsidR="00F553F1" w:rsidRPr="001D6FE8">
        <w:rPr>
          <w:sz w:val="22"/>
          <w:szCs w:val="22"/>
        </w:rPr>
        <w:t xml:space="preserve">revise the following conditions: </w:t>
      </w:r>
    </w:p>
    <w:p w:rsidR="006A029C" w:rsidRPr="001D6FE8" w:rsidRDefault="003E52E2" w:rsidP="003B1289">
      <w:pPr>
        <w:pStyle w:val="ListParagraph"/>
        <w:numPr>
          <w:ilvl w:val="0"/>
          <w:numId w:val="9"/>
        </w:numPr>
        <w:spacing w:after="60"/>
        <w:ind w:left="720"/>
        <w:contextualSpacing w:val="0"/>
        <w:rPr>
          <w:sz w:val="22"/>
          <w:szCs w:val="22"/>
        </w:rPr>
      </w:pPr>
      <w:r w:rsidRPr="001D6FE8">
        <w:rPr>
          <w:i/>
          <w:sz w:val="22"/>
          <w:szCs w:val="22"/>
        </w:rPr>
        <w:t>General:</w:t>
      </w:r>
      <w:r w:rsidRPr="001D6FE8">
        <w:rPr>
          <w:sz w:val="22"/>
          <w:szCs w:val="22"/>
        </w:rPr>
        <w:t xml:space="preserve">  </w:t>
      </w:r>
      <w:r w:rsidR="00DE18D6" w:rsidRPr="001D6FE8">
        <w:rPr>
          <w:sz w:val="22"/>
          <w:szCs w:val="22"/>
        </w:rPr>
        <w:t xml:space="preserve">DEF requests to </w:t>
      </w:r>
      <w:r w:rsidR="006B0F48" w:rsidRPr="001D6FE8">
        <w:rPr>
          <w:bCs/>
          <w:sz w:val="22"/>
          <w:szCs w:val="22"/>
        </w:rPr>
        <w:t xml:space="preserve">change </w:t>
      </w:r>
      <w:r w:rsidR="00DE18D6" w:rsidRPr="001D6FE8">
        <w:rPr>
          <w:bCs/>
          <w:sz w:val="22"/>
          <w:szCs w:val="22"/>
        </w:rPr>
        <w:t xml:space="preserve">the </w:t>
      </w:r>
      <w:r w:rsidR="001D6FE8">
        <w:rPr>
          <w:bCs/>
          <w:sz w:val="22"/>
          <w:szCs w:val="22"/>
        </w:rPr>
        <w:t>NO</w:t>
      </w:r>
      <w:r w:rsidR="00AB3331">
        <w:rPr>
          <w:bCs/>
          <w:sz w:val="22"/>
          <w:szCs w:val="22"/>
          <w:vertAlign w:val="subscript"/>
        </w:rPr>
        <w:t>X</w:t>
      </w:r>
      <w:r w:rsidR="001D6FE8">
        <w:rPr>
          <w:bCs/>
          <w:sz w:val="22"/>
          <w:szCs w:val="22"/>
        </w:rPr>
        <w:t xml:space="preserve"> </w:t>
      </w:r>
      <w:r w:rsidR="00DE18D6" w:rsidRPr="001D6FE8">
        <w:rPr>
          <w:bCs/>
          <w:sz w:val="22"/>
          <w:szCs w:val="22"/>
        </w:rPr>
        <w:t>reference</w:t>
      </w:r>
      <w:r w:rsidR="001D6FE8">
        <w:rPr>
          <w:bCs/>
          <w:sz w:val="22"/>
          <w:szCs w:val="22"/>
        </w:rPr>
        <w:t>s from</w:t>
      </w:r>
      <w:r w:rsidR="00DE18D6" w:rsidRPr="001D6FE8">
        <w:rPr>
          <w:bCs/>
          <w:sz w:val="22"/>
          <w:szCs w:val="22"/>
        </w:rPr>
        <w:t xml:space="preserve"> dry low NO</w:t>
      </w:r>
      <w:r w:rsidR="00AB3331">
        <w:rPr>
          <w:bCs/>
          <w:sz w:val="22"/>
          <w:szCs w:val="22"/>
          <w:vertAlign w:val="subscript"/>
        </w:rPr>
        <w:t>X</w:t>
      </w:r>
      <w:r w:rsidR="00DE18D6" w:rsidRPr="001D6FE8">
        <w:rPr>
          <w:bCs/>
          <w:sz w:val="22"/>
          <w:szCs w:val="22"/>
        </w:rPr>
        <w:t xml:space="preserve"> (</w:t>
      </w:r>
      <w:r w:rsidR="006B0F48" w:rsidRPr="001D6FE8">
        <w:rPr>
          <w:bCs/>
          <w:sz w:val="22"/>
          <w:szCs w:val="22"/>
        </w:rPr>
        <w:t>DLN</w:t>
      </w:r>
      <w:r w:rsidR="00DE18D6" w:rsidRPr="001D6FE8">
        <w:rPr>
          <w:bCs/>
          <w:sz w:val="22"/>
          <w:szCs w:val="22"/>
        </w:rPr>
        <w:t xml:space="preserve">) </w:t>
      </w:r>
      <w:r w:rsidR="006B0F48" w:rsidRPr="001D6FE8">
        <w:rPr>
          <w:bCs/>
          <w:sz w:val="22"/>
          <w:szCs w:val="22"/>
        </w:rPr>
        <w:t>to</w:t>
      </w:r>
      <w:r w:rsidR="00297551">
        <w:rPr>
          <w:bCs/>
          <w:sz w:val="22"/>
          <w:szCs w:val="22"/>
        </w:rPr>
        <w:t xml:space="preserve"> ultra-</w:t>
      </w:r>
      <w:r w:rsidR="00DE18D6" w:rsidRPr="001D6FE8">
        <w:rPr>
          <w:bCs/>
          <w:sz w:val="22"/>
          <w:szCs w:val="22"/>
        </w:rPr>
        <w:t>low NO</w:t>
      </w:r>
      <w:r w:rsidR="00AB3331">
        <w:rPr>
          <w:bCs/>
          <w:sz w:val="22"/>
          <w:szCs w:val="22"/>
          <w:vertAlign w:val="subscript"/>
        </w:rPr>
        <w:t>X</w:t>
      </w:r>
      <w:r w:rsidR="00DE18D6" w:rsidRPr="001D6FE8">
        <w:rPr>
          <w:bCs/>
          <w:sz w:val="22"/>
          <w:szCs w:val="22"/>
        </w:rPr>
        <w:t xml:space="preserve"> (</w:t>
      </w:r>
      <w:r w:rsidR="006B0F48" w:rsidRPr="001D6FE8">
        <w:rPr>
          <w:bCs/>
          <w:sz w:val="22"/>
          <w:szCs w:val="22"/>
        </w:rPr>
        <w:t>ULN</w:t>
      </w:r>
      <w:r w:rsidR="00DE18D6" w:rsidRPr="001D6FE8">
        <w:rPr>
          <w:bCs/>
          <w:sz w:val="22"/>
          <w:szCs w:val="22"/>
        </w:rPr>
        <w:t>)</w:t>
      </w:r>
      <w:r w:rsidR="006B0F48" w:rsidRPr="001D6FE8">
        <w:rPr>
          <w:bCs/>
          <w:sz w:val="22"/>
          <w:szCs w:val="22"/>
        </w:rPr>
        <w:t xml:space="preserve"> </w:t>
      </w:r>
      <w:r w:rsidR="001D6FE8">
        <w:rPr>
          <w:bCs/>
          <w:sz w:val="22"/>
          <w:szCs w:val="22"/>
        </w:rPr>
        <w:t>in</w:t>
      </w:r>
      <w:r w:rsidR="006B0F48" w:rsidRPr="001D6FE8">
        <w:rPr>
          <w:bCs/>
          <w:sz w:val="22"/>
          <w:szCs w:val="22"/>
        </w:rPr>
        <w:t xml:space="preserve"> </w:t>
      </w:r>
      <w:r w:rsidR="002F18FA" w:rsidRPr="001D6FE8">
        <w:rPr>
          <w:bCs/>
          <w:sz w:val="22"/>
          <w:szCs w:val="22"/>
        </w:rPr>
        <w:t>th</w:t>
      </w:r>
      <w:r w:rsidR="001D6FE8">
        <w:rPr>
          <w:bCs/>
          <w:sz w:val="22"/>
          <w:szCs w:val="22"/>
        </w:rPr>
        <w:t>is</w:t>
      </w:r>
      <w:r w:rsidR="002F18FA" w:rsidRPr="001D6FE8">
        <w:rPr>
          <w:bCs/>
          <w:sz w:val="22"/>
          <w:szCs w:val="22"/>
        </w:rPr>
        <w:t xml:space="preserve"> subsection</w:t>
      </w:r>
      <w:r w:rsidR="006B0F48" w:rsidRPr="001D6FE8">
        <w:rPr>
          <w:bCs/>
          <w:sz w:val="22"/>
          <w:szCs w:val="22"/>
        </w:rPr>
        <w:t xml:space="preserve"> in order to maintain consistency throughout the permit</w:t>
      </w:r>
      <w:r w:rsidR="00DE18D6" w:rsidRPr="001D6FE8">
        <w:rPr>
          <w:bCs/>
          <w:sz w:val="22"/>
          <w:szCs w:val="22"/>
        </w:rPr>
        <w:t>s (AC and AV)</w:t>
      </w:r>
      <w:r w:rsidR="007B5A17" w:rsidRPr="001D6FE8">
        <w:rPr>
          <w:bCs/>
          <w:sz w:val="22"/>
          <w:szCs w:val="22"/>
        </w:rPr>
        <w:t>.</w:t>
      </w:r>
    </w:p>
    <w:p w:rsidR="009432F7" w:rsidRPr="001D6FE8" w:rsidRDefault="009432F7" w:rsidP="006E6CDA">
      <w:pPr>
        <w:pStyle w:val="ListParagraph"/>
        <w:spacing w:before="120" w:after="120"/>
        <w:ind w:left="547" w:firstLine="187"/>
        <w:contextualSpacing w:val="0"/>
        <w:rPr>
          <w:sz w:val="22"/>
          <w:szCs w:val="22"/>
        </w:rPr>
      </w:pPr>
      <w:r w:rsidRPr="001D6FE8">
        <w:rPr>
          <w:rFonts w:eastAsia="Calibri"/>
          <w:i/>
          <w:sz w:val="22"/>
          <w:szCs w:val="22"/>
        </w:rPr>
        <w:lastRenderedPageBreak/>
        <w:t>Department Response</w:t>
      </w:r>
      <w:r w:rsidRPr="001D6FE8">
        <w:rPr>
          <w:rFonts w:eastAsia="Calibri"/>
          <w:sz w:val="22"/>
          <w:szCs w:val="22"/>
        </w:rPr>
        <w:t xml:space="preserve">:  The Department agrees with the request and </w:t>
      </w:r>
      <w:r w:rsidR="002D7D3F" w:rsidRPr="001D6FE8">
        <w:rPr>
          <w:rFonts w:eastAsia="Calibri"/>
          <w:sz w:val="22"/>
          <w:szCs w:val="22"/>
        </w:rPr>
        <w:t>revises</w:t>
      </w:r>
      <w:r w:rsidR="00DE18D6" w:rsidRPr="001D6FE8">
        <w:rPr>
          <w:rFonts w:eastAsia="Calibri"/>
          <w:sz w:val="22"/>
          <w:szCs w:val="22"/>
        </w:rPr>
        <w:t xml:space="preserve"> the appropriate </w:t>
      </w:r>
      <w:r w:rsidR="002D7D3F" w:rsidRPr="001D6FE8">
        <w:rPr>
          <w:rFonts w:eastAsia="Calibri"/>
          <w:sz w:val="22"/>
          <w:szCs w:val="22"/>
        </w:rPr>
        <w:t>language</w:t>
      </w:r>
      <w:r w:rsidR="00DE18D6" w:rsidRPr="001D6FE8">
        <w:rPr>
          <w:rFonts w:eastAsia="Calibri"/>
          <w:sz w:val="22"/>
          <w:szCs w:val="22"/>
        </w:rPr>
        <w:t>.</w:t>
      </w:r>
      <w:r w:rsidR="00A24FCE" w:rsidRPr="001D6FE8">
        <w:rPr>
          <w:rFonts w:eastAsia="Calibri"/>
          <w:sz w:val="22"/>
          <w:szCs w:val="22"/>
        </w:rPr>
        <w:t xml:space="preserve">  </w:t>
      </w:r>
    </w:p>
    <w:p w:rsidR="006B0F48" w:rsidRPr="001D6FE8" w:rsidRDefault="00DE18D6" w:rsidP="003B1289">
      <w:pPr>
        <w:pStyle w:val="ListParagraph"/>
        <w:numPr>
          <w:ilvl w:val="0"/>
          <w:numId w:val="9"/>
        </w:numPr>
        <w:spacing w:after="60"/>
        <w:ind w:left="720"/>
        <w:contextualSpacing w:val="0"/>
        <w:rPr>
          <w:sz w:val="22"/>
          <w:szCs w:val="22"/>
        </w:rPr>
      </w:pPr>
      <w:r w:rsidRPr="001D6FE8">
        <w:rPr>
          <w:i/>
          <w:sz w:val="22"/>
          <w:szCs w:val="22"/>
        </w:rPr>
        <w:t xml:space="preserve">Specific Condition No. </w:t>
      </w:r>
      <w:r w:rsidR="002F18FA" w:rsidRPr="001D6FE8">
        <w:rPr>
          <w:i/>
          <w:sz w:val="22"/>
          <w:szCs w:val="22"/>
        </w:rPr>
        <w:t>12</w:t>
      </w:r>
      <w:r w:rsidR="00111F4B" w:rsidRPr="001D6FE8">
        <w:rPr>
          <w:i/>
          <w:sz w:val="22"/>
          <w:szCs w:val="22"/>
        </w:rPr>
        <w:t>, Permitted Capacity – Combustion Turbines</w:t>
      </w:r>
      <w:r w:rsidR="00EB44CA" w:rsidRPr="001D6FE8">
        <w:rPr>
          <w:i/>
          <w:sz w:val="22"/>
          <w:szCs w:val="22"/>
        </w:rPr>
        <w:t xml:space="preserve"> </w:t>
      </w:r>
      <w:r w:rsidR="00EB44CA" w:rsidRPr="001D6FE8">
        <w:rPr>
          <w:i/>
          <w:sz w:val="22"/>
          <w:szCs w:val="22"/>
          <w:lang w:eastAsia="x-none"/>
        </w:rPr>
        <w:t xml:space="preserve">(Title V Condition </w:t>
      </w:r>
      <w:r w:rsidR="002E7773">
        <w:rPr>
          <w:i/>
          <w:sz w:val="22"/>
          <w:szCs w:val="22"/>
          <w:lang w:eastAsia="x-none"/>
        </w:rPr>
        <w:t>B</w:t>
      </w:r>
      <w:r w:rsidR="00EB44CA" w:rsidRPr="001D6FE8">
        <w:rPr>
          <w:i/>
          <w:sz w:val="22"/>
          <w:szCs w:val="22"/>
          <w:lang w:eastAsia="x-none"/>
        </w:rPr>
        <w:t>.</w:t>
      </w:r>
      <w:r w:rsidR="002F18FA" w:rsidRPr="001D6FE8">
        <w:rPr>
          <w:i/>
          <w:sz w:val="22"/>
          <w:szCs w:val="22"/>
          <w:lang w:eastAsia="x-none"/>
        </w:rPr>
        <w:t>10</w:t>
      </w:r>
      <w:r w:rsidR="00EB44CA" w:rsidRPr="001D6FE8">
        <w:rPr>
          <w:i/>
          <w:sz w:val="22"/>
          <w:szCs w:val="22"/>
          <w:lang w:eastAsia="x-none"/>
        </w:rPr>
        <w:t>)</w:t>
      </w:r>
      <w:r w:rsidR="003E52E2" w:rsidRPr="001D6FE8">
        <w:rPr>
          <w:i/>
          <w:sz w:val="22"/>
          <w:szCs w:val="22"/>
        </w:rPr>
        <w:t xml:space="preserve">:  </w:t>
      </w:r>
      <w:r w:rsidRPr="001D6FE8">
        <w:rPr>
          <w:sz w:val="22"/>
          <w:szCs w:val="22"/>
        </w:rPr>
        <w:t xml:space="preserve">DEF requests to delete the references about the submission of the </w:t>
      </w:r>
      <w:r w:rsidR="006B0F48" w:rsidRPr="001D6FE8">
        <w:rPr>
          <w:sz w:val="22"/>
          <w:szCs w:val="22"/>
        </w:rPr>
        <w:t xml:space="preserve">manufacturer’s performance curves (or equations) </w:t>
      </w:r>
      <w:r w:rsidRPr="001D6FE8">
        <w:rPr>
          <w:sz w:val="22"/>
          <w:szCs w:val="22"/>
        </w:rPr>
        <w:t>since they have already submitted these curves during the initial compliance testing.</w:t>
      </w:r>
    </w:p>
    <w:p w:rsidR="00A24FCE" w:rsidRPr="001D6FE8" w:rsidRDefault="00A24FCE" w:rsidP="006E6CDA">
      <w:pPr>
        <w:pStyle w:val="ListParagraph"/>
        <w:spacing w:before="120" w:after="120"/>
        <w:ind w:left="547" w:firstLine="187"/>
        <w:contextualSpacing w:val="0"/>
        <w:rPr>
          <w:sz w:val="22"/>
          <w:szCs w:val="22"/>
        </w:rPr>
      </w:pPr>
      <w:r w:rsidRPr="001D6FE8">
        <w:rPr>
          <w:rFonts w:eastAsia="Calibri"/>
          <w:i/>
          <w:sz w:val="22"/>
          <w:szCs w:val="22"/>
        </w:rPr>
        <w:t>Department Response</w:t>
      </w:r>
      <w:r w:rsidRPr="001D6FE8">
        <w:rPr>
          <w:rFonts w:eastAsia="Calibri"/>
          <w:sz w:val="22"/>
          <w:szCs w:val="22"/>
        </w:rPr>
        <w:t xml:space="preserve">:  The Department agrees with the request and revises this condition </w:t>
      </w:r>
      <w:r w:rsidR="0064533A" w:rsidRPr="001D6FE8">
        <w:rPr>
          <w:rFonts w:eastAsia="Calibri"/>
          <w:sz w:val="22"/>
          <w:szCs w:val="22"/>
        </w:rPr>
        <w:t xml:space="preserve">accordingly.  </w:t>
      </w:r>
      <w:r w:rsidRPr="001D6FE8">
        <w:rPr>
          <w:rFonts w:eastAsia="Calibri"/>
          <w:sz w:val="22"/>
          <w:szCs w:val="22"/>
        </w:rPr>
        <w:t xml:space="preserve">  </w:t>
      </w:r>
    </w:p>
    <w:p w:rsidR="00111F4B" w:rsidRPr="001D6FE8" w:rsidRDefault="003E52E2" w:rsidP="00C421EC">
      <w:pPr>
        <w:pStyle w:val="ListParagraph"/>
        <w:numPr>
          <w:ilvl w:val="0"/>
          <w:numId w:val="9"/>
        </w:numPr>
        <w:spacing w:after="60"/>
        <w:ind w:left="720"/>
        <w:contextualSpacing w:val="0"/>
        <w:rPr>
          <w:sz w:val="22"/>
          <w:szCs w:val="22"/>
        </w:rPr>
      </w:pPr>
      <w:r w:rsidRPr="001D6FE8">
        <w:rPr>
          <w:i/>
          <w:sz w:val="22"/>
          <w:szCs w:val="22"/>
        </w:rPr>
        <w:t>Specific Condition No.</w:t>
      </w:r>
      <w:r w:rsidR="002F18FA" w:rsidRPr="001D6FE8">
        <w:rPr>
          <w:i/>
          <w:sz w:val="22"/>
          <w:szCs w:val="22"/>
        </w:rPr>
        <w:t>15 c.</w:t>
      </w:r>
      <w:r w:rsidR="00111F4B" w:rsidRPr="001D6FE8">
        <w:rPr>
          <w:i/>
          <w:sz w:val="22"/>
          <w:szCs w:val="22"/>
        </w:rPr>
        <w:t xml:space="preserve"> Restricted Operation</w:t>
      </w:r>
      <w:r w:rsidR="00EB44CA" w:rsidRPr="001D6FE8">
        <w:rPr>
          <w:i/>
          <w:sz w:val="22"/>
          <w:szCs w:val="22"/>
        </w:rPr>
        <w:t xml:space="preserve"> </w:t>
      </w:r>
      <w:r w:rsidR="00EB44CA" w:rsidRPr="001D6FE8">
        <w:rPr>
          <w:i/>
          <w:sz w:val="22"/>
          <w:szCs w:val="22"/>
          <w:lang w:eastAsia="x-none"/>
        </w:rPr>
        <w:t xml:space="preserve">(Title V Condition </w:t>
      </w:r>
      <w:r w:rsidR="002E7773">
        <w:rPr>
          <w:i/>
          <w:sz w:val="22"/>
          <w:szCs w:val="22"/>
          <w:lang w:eastAsia="x-none"/>
        </w:rPr>
        <w:t>B</w:t>
      </w:r>
      <w:r w:rsidR="00EB44CA" w:rsidRPr="001D6FE8">
        <w:rPr>
          <w:i/>
          <w:sz w:val="22"/>
          <w:szCs w:val="22"/>
          <w:lang w:eastAsia="x-none"/>
        </w:rPr>
        <w:t>.</w:t>
      </w:r>
      <w:r w:rsidR="002F18FA" w:rsidRPr="001D6FE8">
        <w:rPr>
          <w:i/>
          <w:sz w:val="22"/>
          <w:szCs w:val="22"/>
          <w:lang w:eastAsia="x-none"/>
        </w:rPr>
        <w:t>14</w:t>
      </w:r>
      <w:r w:rsidR="000B75D6" w:rsidRPr="001D6FE8">
        <w:rPr>
          <w:i/>
          <w:sz w:val="22"/>
          <w:szCs w:val="22"/>
          <w:lang w:eastAsia="x-none"/>
        </w:rPr>
        <w:t>.c.</w:t>
      </w:r>
      <w:r w:rsidR="00EB44CA" w:rsidRPr="001D6FE8">
        <w:rPr>
          <w:i/>
          <w:sz w:val="22"/>
          <w:szCs w:val="22"/>
          <w:lang w:eastAsia="x-none"/>
        </w:rPr>
        <w:t>)</w:t>
      </w:r>
      <w:r w:rsidRPr="001D6FE8">
        <w:rPr>
          <w:i/>
          <w:sz w:val="22"/>
          <w:szCs w:val="22"/>
        </w:rPr>
        <w:t xml:space="preserve">:  </w:t>
      </w:r>
      <w:r w:rsidR="00DE18D6" w:rsidRPr="001D6FE8">
        <w:rPr>
          <w:sz w:val="22"/>
          <w:szCs w:val="22"/>
        </w:rPr>
        <w:t xml:space="preserve">DEF is requesting a change in the duct burners (DB) compliance metric from </w:t>
      </w:r>
      <w:r w:rsidR="002A39A2" w:rsidRPr="001D6FE8">
        <w:rPr>
          <w:sz w:val="22"/>
          <w:szCs w:val="22"/>
        </w:rPr>
        <w:t xml:space="preserve">9,736 hours </w:t>
      </w:r>
      <w:r w:rsidR="00DE18D6" w:rsidRPr="001D6FE8">
        <w:rPr>
          <w:sz w:val="22"/>
          <w:szCs w:val="22"/>
        </w:rPr>
        <w:t xml:space="preserve">to the equivalent 4.7 billion cubic feet </w:t>
      </w:r>
      <w:r w:rsidR="00D976B5" w:rsidRPr="001D6FE8">
        <w:rPr>
          <w:sz w:val="22"/>
          <w:szCs w:val="22"/>
        </w:rPr>
        <w:t xml:space="preserve">of natural gas </w:t>
      </w:r>
      <w:r w:rsidR="002A39A2" w:rsidRPr="001D6FE8">
        <w:rPr>
          <w:sz w:val="22"/>
          <w:szCs w:val="22"/>
        </w:rPr>
        <w:t>per year</w:t>
      </w:r>
      <w:r w:rsidR="00DE18D6" w:rsidRPr="001D6FE8">
        <w:rPr>
          <w:sz w:val="22"/>
          <w:szCs w:val="22"/>
        </w:rPr>
        <w:t xml:space="preserve">.  </w:t>
      </w:r>
      <w:r w:rsidR="002A39A2" w:rsidRPr="001D6FE8">
        <w:rPr>
          <w:sz w:val="22"/>
          <w:szCs w:val="22"/>
        </w:rPr>
        <w:t>DEF states that th</w:t>
      </w:r>
      <w:r w:rsidR="006B0F48" w:rsidRPr="001D6FE8">
        <w:rPr>
          <w:bCs/>
          <w:sz w:val="22"/>
          <w:szCs w:val="22"/>
        </w:rPr>
        <w:t>e reasons for this request include greater reliability and lower operations and maintenance (O&amp;</w:t>
      </w:r>
      <w:r w:rsidR="006B0F48" w:rsidRPr="00F1128F">
        <w:rPr>
          <w:bCs/>
          <w:sz w:val="22"/>
          <w:szCs w:val="22"/>
        </w:rPr>
        <w:t>M) costs</w:t>
      </w:r>
      <w:r w:rsidR="00F1128F" w:rsidRPr="00F1128F">
        <w:rPr>
          <w:bCs/>
          <w:sz w:val="22"/>
          <w:szCs w:val="22"/>
        </w:rPr>
        <w:t>.  DEF believes</w:t>
      </w:r>
      <w:r w:rsidR="002A39A2" w:rsidRPr="00F1128F">
        <w:rPr>
          <w:bCs/>
          <w:sz w:val="22"/>
          <w:szCs w:val="22"/>
        </w:rPr>
        <w:t xml:space="preserve"> </w:t>
      </w:r>
      <w:r w:rsidR="006B0F48" w:rsidRPr="00F1128F">
        <w:rPr>
          <w:bCs/>
          <w:sz w:val="22"/>
          <w:szCs w:val="22"/>
        </w:rPr>
        <w:t>t</w:t>
      </w:r>
      <w:r w:rsidR="006B0F48" w:rsidRPr="00F1128F">
        <w:rPr>
          <w:sz w:val="22"/>
          <w:szCs w:val="22"/>
        </w:rPr>
        <w:t xml:space="preserve">he harder the duct burners </w:t>
      </w:r>
      <w:r w:rsidR="00F1128F" w:rsidRPr="00F1128F">
        <w:rPr>
          <w:sz w:val="22"/>
          <w:szCs w:val="22"/>
        </w:rPr>
        <w:t>operate</w:t>
      </w:r>
      <w:r w:rsidR="00F1128F">
        <w:rPr>
          <w:sz w:val="22"/>
          <w:szCs w:val="22"/>
        </w:rPr>
        <w:t xml:space="preserve"> </w:t>
      </w:r>
      <w:r w:rsidR="006B0F48" w:rsidRPr="001D6FE8">
        <w:rPr>
          <w:sz w:val="22"/>
          <w:szCs w:val="22"/>
        </w:rPr>
        <w:t xml:space="preserve">the greater the “wear &amp; tear” on the pressure and non-pressure parts of the HRSG resulting in component failure (reliability) and replacement (O&amp;M cost). </w:t>
      </w:r>
    </w:p>
    <w:p w:rsidR="006B0F48" w:rsidRPr="001D6FE8" w:rsidRDefault="002A39A2" w:rsidP="00111F4B">
      <w:pPr>
        <w:pStyle w:val="ListParagraph"/>
        <w:spacing w:after="60"/>
        <w:contextualSpacing w:val="0"/>
        <w:rPr>
          <w:sz w:val="22"/>
          <w:szCs w:val="22"/>
        </w:rPr>
      </w:pPr>
      <w:r w:rsidRPr="001D6FE8">
        <w:rPr>
          <w:sz w:val="22"/>
          <w:szCs w:val="22"/>
        </w:rPr>
        <w:t xml:space="preserve">DEF argues that the original PSD application requested the limit be based on the total gas consumption of the duct burners and that operating </w:t>
      </w:r>
      <w:r w:rsidR="006B0F48" w:rsidRPr="001D6FE8">
        <w:rPr>
          <w:sz w:val="22"/>
          <w:szCs w:val="22"/>
        </w:rPr>
        <w:t>the DB at full-load for</w:t>
      </w:r>
      <w:r w:rsidR="006B0F48" w:rsidRPr="001D6FE8">
        <w:rPr>
          <w:iCs/>
          <w:sz w:val="22"/>
          <w:szCs w:val="22"/>
        </w:rPr>
        <w:t xml:space="preserve"> 2,434 hours per year per duct burner (9,736 total DB-firing hours) is </w:t>
      </w:r>
      <w:r w:rsidR="006B0F48" w:rsidRPr="001D6FE8">
        <w:rPr>
          <w:sz w:val="22"/>
          <w:szCs w:val="22"/>
        </w:rPr>
        <w:t xml:space="preserve">equivalent to 4.7 billion cubic feet of natural gas per year (pages 5 &amp; 8 of the initial Bartow PSD permit application.). </w:t>
      </w:r>
      <w:r w:rsidR="00C421EC" w:rsidRPr="001D6FE8">
        <w:rPr>
          <w:sz w:val="22"/>
          <w:szCs w:val="22"/>
        </w:rPr>
        <w:t xml:space="preserve"> DEF adds that i</w:t>
      </w:r>
      <w:r w:rsidR="006B0F48" w:rsidRPr="001D6FE8">
        <w:rPr>
          <w:sz w:val="22"/>
          <w:szCs w:val="22"/>
        </w:rPr>
        <w:t>t is worth noting that the DBs rarely operate at the full-load.</w:t>
      </w:r>
    </w:p>
    <w:p w:rsidR="006B0F48" w:rsidRPr="001D6FE8" w:rsidRDefault="00A24FCE" w:rsidP="00C421EC">
      <w:pPr>
        <w:pStyle w:val="CommentText"/>
        <w:spacing w:before="120" w:after="120"/>
        <w:ind w:left="720"/>
        <w:rPr>
          <w:sz w:val="22"/>
          <w:szCs w:val="22"/>
        </w:rPr>
      </w:pPr>
      <w:r w:rsidRPr="001D6FE8">
        <w:rPr>
          <w:rFonts w:eastAsia="Calibri"/>
          <w:i/>
          <w:sz w:val="22"/>
          <w:szCs w:val="22"/>
        </w:rPr>
        <w:t>Department Response</w:t>
      </w:r>
      <w:r w:rsidRPr="001D6FE8">
        <w:rPr>
          <w:rFonts w:eastAsia="Calibri"/>
          <w:sz w:val="22"/>
          <w:szCs w:val="22"/>
        </w:rPr>
        <w:t xml:space="preserve">:  The Department agrees with the request and revises this condition </w:t>
      </w:r>
      <w:r w:rsidR="0064533A" w:rsidRPr="001D6FE8">
        <w:rPr>
          <w:rFonts w:eastAsia="Calibri"/>
          <w:sz w:val="22"/>
          <w:szCs w:val="22"/>
        </w:rPr>
        <w:t xml:space="preserve">accordingly.  </w:t>
      </w:r>
    </w:p>
    <w:p w:rsidR="006B0F48" w:rsidRPr="001D6FE8" w:rsidRDefault="003E52E2" w:rsidP="00C421EC">
      <w:pPr>
        <w:pStyle w:val="ListParagraph"/>
        <w:numPr>
          <w:ilvl w:val="0"/>
          <w:numId w:val="9"/>
        </w:numPr>
        <w:spacing w:after="60"/>
        <w:ind w:left="720"/>
        <w:contextualSpacing w:val="0"/>
        <w:rPr>
          <w:sz w:val="22"/>
          <w:szCs w:val="22"/>
        </w:rPr>
      </w:pPr>
      <w:r w:rsidRPr="001D6FE8">
        <w:rPr>
          <w:i/>
          <w:sz w:val="22"/>
          <w:szCs w:val="22"/>
          <w:lang w:eastAsia="x-none"/>
        </w:rPr>
        <w:t>Specific Condition No. 1</w:t>
      </w:r>
      <w:r w:rsidR="002F18FA" w:rsidRPr="001D6FE8">
        <w:rPr>
          <w:i/>
          <w:sz w:val="22"/>
          <w:szCs w:val="22"/>
          <w:lang w:eastAsia="x-none"/>
        </w:rPr>
        <w:t>7</w:t>
      </w:r>
      <w:r w:rsidR="00111F4B" w:rsidRPr="001D6FE8">
        <w:rPr>
          <w:i/>
          <w:sz w:val="22"/>
          <w:szCs w:val="22"/>
          <w:lang w:eastAsia="x-none"/>
        </w:rPr>
        <w:t>, New Source Performance Standards</w:t>
      </w:r>
      <w:r w:rsidR="00EB44CA" w:rsidRPr="001D6FE8">
        <w:rPr>
          <w:i/>
          <w:sz w:val="22"/>
          <w:szCs w:val="22"/>
          <w:lang w:eastAsia="x-none"/>
        </w:rPr>
        <w:t xml:space="preserve"> (Title V Condition </w:t>
      </w:r>
      <w:r w:rsidR="002E7773">
        <w:rPr>
          <w:i/>
          <w:sz w:val="22"/>
          <w:szCs w:val="22"/>
          <w:lang w:eastAsia="x-none"/>
        </w:rPr>
        <w:t>B</w:t>
      </w:r>
      <w:r w:rsidR="00EB44CA" w:rsidRPr="001D6FE8">
        <w:rPr>
          <w:i/>
          <w:sz w:val="22"/>
          <w:szCs w:val="22"/>
          <w:lang w:eastAsia="x-none"/>
        </w:rPr>
        <w:t>.</w:t>
      </w:r>
      <w:r w:rsidR="002F18FA" w:rsidRPr="001D6FE8">
        <w:rPr>
          <w:i/>
          <w:sz w:val="22"/>
          <w:szCs w:val="22"/>
          <w:lang w:eastAsia="x-none"/>
        </w:rPr>
        <w:t>16</w:t>
      </w:r>
      <w:r w:rsidR="00EB44CA" w:rsidRPr="001D6FE8">
        <w:rPr>
          <w:i/>
          <w:sz w:val="22"/>
          <w:szCs w:val="22"/>
          <w:lang w:eastAsia="x-none"/>
        </w:rPr>
        <w:t>)</w:t>
      </w:r>
      <w:r w:rsidRPr="001D6FE8">
        <w:rPr>
          <w:sz w:val="22"/>
          <w:szCs w:val="22"/>
          <w:lang w:eastAsia="x-none"/>
        </w:rPr>
        <w:t xml:space="preserve">:  </w:t>
      </w:r>
      <w:r w:rsidR="00C421EC" w:rsidRPr="001D6FE8">
        <w:rPr>
          <w:sz w:val="22"/>
          <w:szCs w:val="22"/>
          <w:lang w:eastAsia="x-none"/>
        </w:rPr>
        <w:t>DEF states that the</w:t>
      </w:r>
      <w:r w:rsidRPr="001D6FE8">
        <w:rPr>
          <w:bCs/>
          <w:sz w:val="22"/>
          <w:szCs w:val="22"/>
        </w:rPr>
        <w:t xml:space="preserve"> </w:t>
      </w:r>
      <w:r w:rsidR="00AB3331">
        <w:rPr>
          <w:sz w:val="22"/>
          <w:szCs w:val="22"/>
          <w:lang w:val="x-none" w:eastAsia="x-none"/>
        </w:rPr>
        <w:t>NO</w:t>
      </w:r>
      <w:r w:rsidR="00AB3331" w:rsidRPr="00AB3331">
        <w:rPr>
          <w:sz w:val="22"/>
          <w:szCs w:val="22"/>
          <w:vertAlign w:val="subscript"/>
          <w:lang w:val="x-none" w:eastAsia="x-none"/>
        </w:rPr>
        <w:t>X</w:t>
      </w:r>
      <w:r w:rsidRPr="001D6FE8">
        <w:rPr>
          <w:sz w:val="22"/>
          <w:szCs w:val="22"/>
          <w:lang w:val="x-none" w:eastAsia="x-none"/>
        </w:rPr>
        <w:t xml:space="preserve"> compliance metric for 40 CFR Part 60, Subpart KKKK applicable units is included in 60.4320(a) </w:t>
      </w:r>
      <w:r w:rsidR="008136DB">
        <w:rPr>
          <w:sz w:val="22"/>
          <w:szCs w:val="22"/>
          <w:lang w:eastAsia="x-none"/>
        </w:rPr>
        <w:t xml:space="preserve">- </w:t>
      </w:r>
      <w:r w:rsidRPr="001D6FE8">
        <w:rPr>
          <w:sz w:val="22"/>
          <w:szCs w:val="22"/>
          <w:lang w:val="x-none" w:eastAsia="x-none"/>
        </w:rPr>
        <w:t>Table 1</w:t>
      </w:r>
      <w:r w:rsidR="00C421EC" w:rsidRPr="001D6FE8">
        <w:rPr>
          <w:sz w:val="22"/>
          <w:szCs w:val="22"/>
          <w:lang w:eastAsia="x-none"/>
        </w:rPr>
        <w:t>.</w:t>
      </w:r>
      <w:r w:rsidR="00663DBF" w:rsidRPr="001D6FE8">
        <w:rPr>
          <w:sz w:val="22"/>
          <w:szCs w:val="22"/>
          <w:lang w:eastAsia="x-none"/>
        </w:rPr>
        <w:t xml:space="preserve"> </w:t>
      </w:r>
      <w:r w:rsidRPr="001D6FE8">
        <w:rPr>
          <w:sz w:val="22"/>
          <w:szCs w:val="22"/>
          <w:lang w:val="x-none" w:eastAsia="x-none"/>
        </w:rPr>
        <w:t xml:space="preserve"> </w:t>
      </w:r>
      <w:r w:rsidR="00C421EC" w:rsidRPr="001D6FE8">
        <w:rPr>
          <w:sz w:val="22"/>
          <w:szCs w:val="22"/>
          <w:lang w:eastAsia="x-none"/>
        </w:rPr>
        <w:t xml:space="preserve">DEF requests to revise and clarify </w:t>
      </w:r>
      <w:r w:rsidR="00215467" w:rsidRPr="001D6FE8">
        <w:rPr>
          <w:sz w:val="22"/>
          <w:szCs w:val="22"/>
          <w:lang w:eastAsia="x-none"/>
        </w:rPr>
        <w:t xml:space="preserve">this Condition </w:t>
      </w:r>
      <w:r w:rsidR="001C6C62" w:rsidRPr="001D6FE8">
        <w:rPr>
          <w:sz w:val="22"/>
          <w:szCs w:val="22"/>
          <w:lang w:eastAsia="x-none"/>
        </w:rPr>
        <w:t>b</w:t>
      </w:r>
      <w:r w:rsidR="00A801B3" w:rsidRPr="001D6FE8">
        <w:rPr>
          <w:sz w:val="22"/>
          <w:szCs w:val="22"/>
          <w:lang w:eastAsia="x-none"/>
        </w:rPr>
        <w:t>y adding</w:t>
      </w:r>
      <w:r w:rsidR="00215467" w:rsidRPr="001D6FE8">
        <w:rPr>
          <w:sz w:val="22"/>
          <w:szCs w:val="22"/>
          <w:lang w:eastAsia="x-none"/>
        </w:rPr>
        <w:t xml:space="preserve"> </w:t>
      </w:r>
      <w:r w:rsidR="002F18FA" w:rsidRPr="001D6FE8">
        <w:rPr>
          <w:sz w:val="22"/>
          <w:szCs w:val="22"/>
          <w:lang w:eastAsia="x-none"/>
        </w:rPr>
        <w:t xml:space="preserve">to the </w:t>
      </w:r>
      <w:r w:rsidR="008136DB">
        <w:rPr>
          <w:sz w:val="22"/>
          <w:szCs w:val="22"/>
          <w:lang w:eastAsia="x-none"/>
        </w:rPr>
        <w:t>emissions t</w:t>
      </w:r>
      <w:r w:rsidR="002F18FA" w:rsidRPr="001D6FE8">
        <w:rPr>
          <w:sz w:val="22"/>
          <w:szCs w:val="22"/>
          <w:lang w:eastAsia="x-none"/>
        </w:rPr>
        <w:t>able and to the notes</w:t>
      </w:r>
      <w:r w:rsidR="000C4E7A">
        <w:rPr>
          <w:sz w:val="22"/>
          <w:szCs w:val="22"/>
          <w:lang w:eastAsia="x-none"/>
        </w:rPr>
        <w:t>.  Specifically,</w:t>
      </w:r>
      <w:r w:rsidR="002F18FA" w:rsidRPr="001D6FE8">
        <w:rPr>
          <w:sz w:val="22"/>
          <w:szCs w:val="22"/>
          <w:lang w:eastAsia="x-none"/>
        </w:rPr>
        <w:t xml:space="preserve"> </w:t>
      </w:r>
      <w:r w:rsidRPr="001D6FE8">
        <w:rPr>
          <w:sz w:val="22"/>
          <w:szCs w:val="22"/>
          <w:lang w:val="x-none" w:eastAsia="x-none"/>
        </w:rPr>
        <w:t xml:space="preserve">the </w:t>
      </w:r>
      <w:r w:rsidR="00AB3331">
        <w:rPr>
          <w:sz w:val="22"/>
          <w:szCs w:val="22"/>
          <w:lang w:val="x-none" w:eastAsia="x-none"/>
        </w:rPr>
        <w:t>NO</w:t>
      </w:r>
      <w:r w:rsidR="00AB3331" w:rsidRPr="00AB3331">
        <w:rPr>
          <w:sz w:val="22"/>
          <w:szCs w:val="22"/>
          <w:vertAlign w:val="subscript"/>
          <w:lang w:val="x-none" w:eastAsia="x-none"/>
        </w:rPr>
        <w:t>X</w:t>
      </w:r>
      <w:r w:rsidRPr="001D6FE8">
        <w:rPr>
          <w:sz w:val="22"/>
          <w:szCs w:val="22"/>
          <w:lang w:val="x-none" w:eastAsia="x-none"/>
        </w:rPr>
        <w:t xml:space="preserve"> emission standard </w:t>
      </w:r>
      <w:r w:rsidR="00A801B3" w:rsidRPr="001D6FE8">
        <w:rPr>
          <w:sz w:val="22"/>
          <w:szCs w:val="22"/>
          <w:lang w:eastAsia="x-none"/>
        </w:rPr>
        <w:t>of</w:t>
      </w:r>
      <w:r w:rsidR="00060D1D" w:rsidRPr="001D6FE8">
        <w:rPr>
          <w:sz w:val="22"/>
          <w:szCs w:val="22"/>
          <w:lang w:eastAsia="x-none"/>
        </w:rPr>
        <w:t xml:space="preserve"> 96 ppm on a 30 days basis </w:t>
      </w:r>
      <w:r w:rsidR="00215467" w:rsidRPr="001D6FE8">
        <w:rPr>
          <w:sz w:val="22"/>
          <w:szCs w:val="22"/>
          <w:lang w:eastAsia="x-none"/>
        </w:rPr>
        <w:t xml:space="preserve">while operating </w:t>
      </w:r>
      <w:r w:rsidRPr="001D6FE8">
        <w:rPr>
          <w:sz w:val="22"/>
          <w:szCs w:val="22"/>
          <w:lang w:val="x-none" w:eastAsia="x-none"/>
        </w:rPr>
        <w:t xml:space="preserve">at or </w:t>
      </w:r>
      <w:r w:rsidRPr="001D6FE8">
        <w:rPr>
          <w:sz w:val="22"/>
          <w:szCs w:val="22"/>
          <w:u w:val="single"/>
          <w:lang w:val="x-none" w:eastAsia="x-none"/>
        </w:rPr>
        <w:t>below</w:t>
      </w:r>
      <w:r w:rsidRPr="001D6FE8">
        <w:rPr>
          <w:sz w:val="22"/>
          <w:szCs w:val="22"/>
          <w:lang w:val="x-none" w:eastAsia="x-none"/>
        </w:rPr>
        <w:t xml:space="preserve"> 75% peak load in units of ppm corrected to</w:t>
      </w:r>
      <w:r w:rsidR="00C421EC" w:rsidRPr="001D6FE8">
        <w:rPr>
          <w:sz w:val="22"/>
          <w:szCs w:val="22"/>
          <w:lang w:eastAsia="x-none"/>
        </w:rPr>
        <w:t xml:space="preserve"> </w:t>
      </w:r>
      <w:r w:rsidRPr="001D6FE8">
        <w:rPr>
          <w:sz w:val="22"/>
          <w:szCs w:val="22"/>
          <w:lang w:val="x-none" w:eastAsia="x-none"/>
        </w:rPr>
        <w:t>15% oxygen</w:t>
      </w:r>
      <w:r w:rsidR="000C4E7A">
        <w:rPr>
          <w:sz w:val="22"/>
          <w:szCs w:val="22"/>
          <w:lang w:eastAsia="x-none"/>
        </w:rPr>
        <w:t xml:space="preserve"> was added</w:t>
      </w:r>
      <w:r w:rsidRPr="001D6FE8">
        <w:rPr>
          <w:sz w:val="22"/>
          <w:szCs w:val="22"/>
          <w:lang w:val="x-none" w:eastAsia="x-none"/>
        </w:rPr>
        <w:t xml:space="preserve">. </w:t>
      </w:r>
      <w:r w:rsidR="00C421EC" w:rsidRPr="001D6FE8">
        <w:rPr>
          <w:sz w:val="22"/>
          <w:szCs w:val="22"/>
          <w:lang w:eastAsia="x-none"/>
        </w:rPr>
        <w:t xml:space="preserve"> </w:t>
      </w:r>
    </w:p>
    <w:p w:rsidR="00A24FCE" w:rsidRPr="001D6FE8" w:rsidRDefault="00A24FCE" w:rsidP="00C421EC">
      <w:pPr>
        <w:pStyle w:val="ListParagraph"/>
        <w:spacing w:before="120" w:after="120"/>
        <w:contextualSpacing w:val="0"/>
        <w:rPr>
          <w:rFonts w:eastAsia="Calibri"/>
          <w:sz w:val="22"/>
          <w:szCs w:val="22"/>
        </w:rPr>
      </w:pPr>
      <w:r w:rsidRPr="001D6FE8">
        <w:rPr>
          <w:rFonts w:eastAsia="Calibri"/>
          <w:i/>
          <w:sz w:val="22"/>
          <w:szCs w:val="22"/>
        </w:rPr>
        <w:t>Department Response</w:t>
      </w:r>
      <w:r w:rsidRPr="001D6FE8">
        <w:rPr>
          <w:rFonts w:eastAsia="Calibri"/>
          <w:sz w:val="22"/>
          <w:szCs w:val="22"/>
        </w:rPr>
        <w:t xml:space="preserve">:  The Department agrees with the request and revises this condition </w:t>
      </w:r>
      <w:r w:rsidR="0064533A" w:rsidRPr="001D6FE8">
        <w:rPr>
          <w:rFonts w:eastAsia="Calibri"/>
          <w:sz w:val="22"/>
          <w:szCs w:val="22"/>
        </w:rPr>
        <w:t xml:space="preserve">accordingly.  </w:t>
      </w:r>
      <w:r w:rsidR="00D976B5" w:rsidRPr="001D6FE8">
        <w:rPr>
          <w:rFonts w:eastAsia="Calibri"/>
          <w:sz w:val="22"/>
          <w:szCs w:val="22"/>
        </w:rPr>
        <w:t>This facility net</w:t>
      </w:r>
      <w:r w:rsidR="008E284A">
        <w:rPr>
          <w:rFonts w:eastAsia="Calibri"/>
          <w:sz w:val="22"/>
          <w:szCs w:val="22"/>
        </w:rPr>
        <w:t>ted</w:t>
      </w:r>
      <w:r w:rsidR="00D976B5" w:rsidRPr="001D6FE8">
        <w:rPr>
          <w:rFonts w:eastAsia="Calibri"/>
          <w:sz w:val="22"/>
          <w:szCs w:val="22"/>
        </w:rPr>
        <w:t xml:space="preserve"> out of PSD review for </w:t>
      </w:r>
      <w:r w:rsidR="00AB3331">
        <w:rPr>
          <w:rFonts w:eastAsia="Calibri"/>
          <w:sz w:val="22"/>
          <w:szCs w:val="22"/>
        </w:rPr>
        <w:t>NO</w:t>
      </w:r>
      <w:r w:rsidR="00AB3331" w:rsidRPr="00AB3331">
        <w:rPr>
          <w:rFonts w:eastAsia="Calibri"/>
          <w:sz w:val="22"/>
          <w:szCs w:val="22"/>
          <w:vertAlign w:val="subscript"/>
        </w:rPr>
        <w:t>X</w:t>
      </w:r>
      <w:r w:rsidR="00D976B5" w:rsidRPr="001D6FE8">
        <w:rPr>
          <w:rFonts w:eastAsia="Calibri"/>
          <w:sz w:val="22"/>
          <w:szCs w:val="22"/>
        </w:rPr>
        <w:t xml:space="preserve"> by 852 tons per year during the construction of Unit 4. </w:t>
      </w:r>
    </w:p>
    <w:p w:rsidR="0049643C" w:rsidRPr="001D6FE8" w:rsidRDefault="006E6CDA" w:rsidP="00EB44CA">
      <w:pPr>
        <w:pStyle w:val="ListParagraph"/>
        <w:numPr>
          <w:ilvl w:val="0"/>
          <w:numId w:val="9"/>
        </w:numPr>
        <w:tabs>
          <w:tab w:val="left" w:pos="630"/>
        </w:tabs>
        <w:spacing w:after="60"/>
        <w:ind w:left="540" w:hanging="270"/>
        <w:contextualSpacing w:val="0"/>
        <w:rPr>
          <w:sz w:val="22"/>
          <w:szCs w:val="22"/>
        </w:rPr>
      </w:pPr>
      <w:r w:rsidRPr="001D6FE8">
        <w:rPr>
          <w:i/>
          <w:sz w:val="22"/>
          <w:szCs w:val="22"/>
          <w:lang w:eastAsia="x-none"/>
        </w:rPr>
        <w:t>Specific Condition No. 2</w:t>
      </w:r>
      <w:r w:rsidR="002F18FA" w:rsidRPr="001D6FE8">
        <w:rPr>
          <w:i/>
          <w:sz w:val="22"/>
          <w:szCs w:val="22"/>
          <w:lang w:eastAsia="x-none"/>
        </w:rPr>
        <w:t>5</w:t>
      </w:r>
      <w:r w:rsidRPr="001D6FE8">
        <w:rPr>
          <w:i/>
          <w:sz w:val="22"/>
          <w:szCs w:val="22"/>
          <w:lang w:eastAsia="x-none"/>
        </w:rPr>
        <w:t xml:space="preserve"> </w:t>
      </w:r>
      <w:r w:rsidR="0049643C" w:rsidRPr="001D6FE8">
        <w:rPr>
          <w:i/>
          <w:sz w:val="22"/>
          <w:szCs w:val="22"/>
          <w:lang w:eastAsia="x-none"/>
        </w:rPr>
        <w:t>Allowable Data Exclusion</w:t>
      </w:r>
      <w:r w:rsidR="00583B16" w:rsidRPr="001D6FE8">
        <w:rPr>
          <w:i/>
          <w:sz w:val="22"/>
          <w:szCs w:val="22"/>
          <w:lang w:eastAsia="x-none"/>
        </w:rPr>
        <w:t xml:space="preserve"> (Title V Condition </w:t>
      </w:r>
      <w:r w:rsidR="002E7773">
        <w:rPr>
          <w:i/>
          <w:sz w:val="22"/>
          <w:szCs w:val="22"/>
          <w:lang w:eastAsia="x-none"/>
        </w:rPr>
        <w:t>B</w:t>
      </w:r>
      <w:r w:rsidR="00583B16" w:rsidRPr="001D6FE8">
        <w:rPr>
          <w:i/>
          <w:sz w:val="22"/>
          <w:szCs w:val="22"/>
          <w:lang w:eastAsia="x-none"/>
        </w:rPr>
        <w:t>.23)</w:t>
      </w:r>
      <w:r w:rsidRPr="001D6FE8">
        <w:rPr>
          <w:i/>
          <w:sz w:val="22"/>
          <w:szCs w:val="22"/>
          <w:lang w:eastAsia="x-none"/>
        </w:rPr>
        <w:t xml:space="preserve">: </w:t>
      </w:r>
      <w:r w:rsidRPr="001D6FE8">
        <w:rPr>
          <w:bCs/>
          <w:sz w:val="22"/>
          <w:szCs w:val="22"/>
        </w:rPr>
        <w:t xml:space="preserve"> </w:t>
      </w:r>
      <w:r w:rsidR="0049643C" w:rsidRPr="001D6FE8">
        <w:rPr>
          <w:bCs/>
          <w:sz w:val="22"/>
          <w:szCs w:val="22"/>
        </w:rPr>
        <w:t xml:space="preserve">DEF requests </w:t>
      </w:r>
      <w:r w:rsidR="00F82CA4" w:rsidRPr="001D6FE8">
        <w:rPr>
          <w:bCs/>
          <w:sz w:val="22"/>
          <w:szCs w:val="22"/>
        </w:rPr>
        <w:t xml:space="preserve">and states </w:t>
      </w:r>
      <w:r w:rsidR="0049643C" w:rsidRPr="001D6FE8">
        <w:rPr>
          <w:bCs/>
          <w:sz w:val="22"/>
          <w:szCs w:val="22"/>
        </w:rPr>
        <w:t xml:space="preserve">several </w:t>
      </w:r>
      <w:r w:rsidR="006D1FE2" w:rsidRPr="001D6FE8">
        <w:rPr>
          <w:bCs/>
          <w:sz w:val="22"/>
          <w:szCs w:val="22"/>
        </w:rPr>
        <w:t>revisions</w:t>
      </w:r>
      <w:r w:rsidR="0049643C" w:rsidRPr="001D6FE8">
        <w:rPr>
          <w:bCs/>
          <w:sz w:val="22"/>
          <w:szCs w:val="22"/>
        </w:rPr>
        <w:t xml:space="preserve"> to this condition</w:t>
      </w:r>
      <w:r w:rsidR="00D16000" w:rsidRPr="001D6FE8">
        <w:rPr>
          <w:bCs/>
          <w:sz w:val="22"/>
          <w:szCs w:val="22"/>
        </w:rPr>
        <w:t xml:space="preserve"> paragraphs</w:t>
      </w:r>
      <w:r w:rsidR="0049643C" w:rsidRPr="001D6FE8">
        <w:rPr>
          <w:bCs/>
          <w:sz w:val="22"/>
          <w:szCs w:val="22"/>
        </w:rPr>
        <w:t xml:space="preserve">: </w:t>
      </w:r>
    </w:p>
    <w:p w:rsidR="006D1FE2" w:rsidRPr="001D6FE8" w:rsidRDefault="006D1FE2" w:rsidP="0049643C">
      <w:pPr>
        <w:pStyle w:val="ListParagraph"/>
        <w:numPr>
          <w:ilvl w:val="0"/>
          <w:numId w:val="11"/>
        </w:numPr>
        <w:spacing w:after="60"/>
        <w:contextualSpacing w:val="0"/>
        <w:rPr>
          <w:sz w:val="22"/>
          <w:szCs w:val="22"/>
        </w:rPr>
      </w:pPr>
      <w:r w:rsidRPr="001D6FE8">
        <w:rPr>
          <w:bCs/>
          <w:sz w:val="22"/>
          <w:szCs w:val="22"/>
        </w:rPr>
        <w:t>To c</w:t>
      </w:r>
      <w:r w:rsidR="0049643C" w:rsidRPr="001D6FE8">
        <w:rPr>
          <w:bCs/>
          <w:sz w:val="22"/>
          <w:szCs w:val="22"/>
        </w:rPr>
        <w:t xml:space="preserve">hange the documental malfunction time </w:t>
      </w:r>
      <w:r w:rsidR="006E6CDA" w:rsidRPr="001D6FE8">
        <w:rPr>
          <w:bCs/>
          <w:sz w:val="22"/>
          <w:szCs w:val="22"/>
        </w:rPr>
        <w:t xml:space="preserve">metric </w:t>
      </w:r>
      <w:r w:rsidR="00D16000" w:rsidRPr="001D6FE8">
        <w:rPr>
          <w:bCs/>
          <w:sz w:val="22"/>
          <w:szCs w:val="22"/>
        </w:rPr>
        <w:t xml:space="preserve">in the first paragraph of this Condition </w:t>
      </w:r>
      <w:r w:rsidRPr="001D6FE8">
        <w:rPr>
          <w:bCs/>
          <w:sz w:val="22"/>
          <w:szCs w:val="22"/>
        </w:rPr>
        <w:t xml:space="preserve">from </w:t>
      </w:r>
      <w:r w:rsidR="00D16000" w:rsidRPr="001D6FE8">
        <w:rPr>
          <w:bCs/>
          <w:sz w:val="22"/>
          <w:szCs w:val="22"/>
        </w:rPr>
        <w:t>“</w:t>
      </w:r>
      <w:r w:rsidRPr="001D6FE8">
        <w:rPr>
          <w:bCs/>
          <w:sz w:val="22"/>
          <w:szCs w:val="22"/>
        </w:rPr>
        <w:t>2 hours</w:t>
      </w:r>
      <w:r w:rsidR="00D16000" w:rsidRPr="001D6FE8">
        <w:rPr>
          <w:bCs/>
          <w:sz w:val="22"/>
          <w:szCs w:val="22"/>
        </w:rPr>
        <w:t>”</w:t>
      </w:r>
      <w:r w:rsidRPr="001D6FE8">
        <w:rPr>
          <w:bCs/>
          <w:sz w:val="22"/>
          <w:szCs w:val="22"/>
        </w:rPr>
        <w:t xml:space="preserve"> to </w:t>
      </w:r>
      <w:r w:rsidR="00D16000" w:rsidRPr="001D6FE8">
        <w:rPr>
          <w:bCs/>
          <w:sz w:val="22"/>
          <w:szCs w:val="22"/>
        </w:rPr>
        <w:t>“</w:t>
      </w:r>
      <w:r w:rsidRPr="001D6FE8">
        <w:rPr>
          <w:bCs/>
          <w:sz w:val="22"/>
          <w:szCs w:val="22"/>
        </w:rPr>
        <w:t>120 minutes</w:t>
      </w:r>
      <w:r w:rsidR="00D16000" w:rsidRPr="001D6FE8">
        <w:rPr>
          <w:bCs/>
          <w:sz w:val="22"/>
          <w:szCs w:val="22"/>
        </w:rPr>
        <w:t>” s</w:t>
      </w:r>
      <w:r w:rsidRPr="001D6FE8">
        <w:rPr>
          <w:bCs/>
          <w:sz w:val="22"/>
          <w:szCs w:val="22"/>
        </w:rPr>
        <w:t xml:space="preserve">ince </w:t>
      </w:r>
      <w:r w:rsidR="006E6CDA" w:rsidRPr="001D6FE8">
        <w:rPr>
          <w:sz w:val="22"/>
          <w:szCs w:val="22"/>
        </w:rPr>
        <w:t xml:space="preserve">120 minutes non-continuous is equivalent to 2 hours.  </w:t>
      </w:r>
    </w:p>
    <w:p w:rsidR="00BB665B" w:rsidRPr="001D6FE8" w:rsidRDefault="006D1FE2" w:rsidP="0049643C">
      <w:pPr>
        <w:pStyle w:val="ListParagraph"/>
        <w:numPr>
          <w:ilvl w:val="0"/>
          <w:numId w:val="11"/>
        </w:numPr>
        <w:spacing w:after="60"/>
        <w:contextualSpacing w:val="0"/>
        <w:rPr>
          <w:sz w:val="22"/>
          <w:szCs w:val="22"/>
        </w:rPr>
      </w:pPr>
      <w:r w:rsidRPr="001D6FE8">
        <w:rPr>
          <w:sz w:val="22"/>
          <w:szCs w:val="22"/>
        </w:rPr>
        <w:t xml:space="preserve">To change the </w:t>
      </w:r>
      <w:r w:rsidR="00BB665B" w:rsidRPr="001D6FE8">
        <w:rPr>
          <w:i/>
          <w:sz w:val="22"/>
          <w:szCs w:val="22"/>
        </w:rPr>
        <w:t>Steam Turbine/HRSG System Cold Startup</w:t>
      </w:r>
      <w:r w:rsidR="00BB665B" w:rsidRPr="001D6FE8">
        <w:rPr>
          <w:sz w:val="22"/>
          <w:szCs w:val="22"/>
        </w:rPr>
        <w:t xml:space="preserve"> timing from “at least 48 hours</w:t>
      </w:r>
      <w:r w:rsidR="00F82CA4" w:rsidRPr="001D6FE8">
        <w:rPr>
          <w:sz w:val="22"/>
          <w:szCs w:val="22"/>
        </w:rPr>
        <w:t>”</w:t>
      </w:r>
      <w:r w:rsidR="00BB665B" w:rsidRPr="001D6FE8">
        <w:rPr>
          <w:sz w:val="22"/>
          <w:szCs w:val="22"/>
        </w:rPr>
        <w:t xml:space="preserve"> to “</w:t>
      </w:r>
      <w:r w:rsidR="00D16000" w:rsidRPr="001D6FE8">
        <w:rPr>
          <w:sz w:val="22"/>
          <w:szCs w:val="22"/>
        </w:rPr>
        <w:t>2</w:t>
      </w:r>
      <w:r w:rsidR="00BB665B" w:rsidRPr="001D6FE8">
        <w:rPr>
          <w:sz w:val="22"/>
          <w:szCs w:val="22"/>
        </w:rPr>
        <w:t>4-hours or longer”</w:t>
      </w:r>
      <w:r w:rsidR="00D16000" w:rsidRPr="001D6FE8">
        <w:rPr>
          <w:sz w:val="22"/>
          <w:szCs w:val="22"/>
        </w:rPr>
        <w:t>.</w:t>
      </w:r>
    </w:p>
    <w:p w:rsidR="00BB665B" w:rsidRPr="001D6FE8" w:rsidRDefault="00BB665B" w:rsidP="0049643C">
      <w:pPr>
        <w:pStyle w:val="ListParagraph"/>
        <w:numPr>
          <w:ilvl w:val="0"/>
          <w:numId w:val="11"/>
        </w:numPr>
        <w:spacing w:after="60"/>
        <w:contextualSpacing w:val="0"/>
        <w:rPr>
          <w:sz w:val="22"/>
          <w:szCs w:val="22"/>
        </w:rPr>
      </w:pPr>
      <w:r w:rsidRPr="001D6FE8">
        <w:rPr>
          <w:sz w:val="22"/>
          <w:szCs w:val="22"/>
        </w:rPr>
        <w:t xml:space="preserve">To add </w:t>
      </w:r>
      <w:r w:rsidR="00D16000" w:rsidRPr="001D6FE8">
        <w:rPr>
          <w:sz w:val="22"/>
          <w:szCs w:val="22"/>
        </w:rPr>
        <w:t>new condition/definition</w:t>
      </w:r>
      <w:r w:rsidR="00F82CA4" w:rsidRPr="001D6FE8">
        <w:rPr>
          <w:sz w:val="22"/>
          <w:szCs w:val="22"/>
        </w:rPr>
        <w:t xml:space="preserve">/paragraph </w:t>
      </w:r>
      <w:r w:rsidR="00F82CA4" w:rsidRPr="001D6FE8">
        <w:rPr>
          <w:b/>
          <w:sz w:val="22"/>
          <w:szCs w:val="22"/>
        </w:rPr>
        <w:t>b</w:t>
      </w:r>
      <w:r w:rsidR="00F82CA4" w:rsidRPr="001D6FE8">
        <w:rPr>
          <w:sz w:val="22"/>
          <w:szCs w:val="22"/>
        </w:rPr>
        <w:t>.</w:t>
      </w:r>
      <w:r w:rsidR="00D16000" w:rsidRPr="001D6FE8">
        <w:rPr>
          <w:sz w:val="22"/>
          <w:szCs w:val="22"/>
        </w:rPr>
        <w:t xml:space="preserve"> </w:t>
      </w:r>
      <w:r w:rsidRPr="001D6FE8">
        <w:rPr>
          <w:sz w:val="22"/>
          <w:szCs w:val="22"/>
        </w:rPr>
        <w:t xml:space="preserve">for a </w:t>
      </w:r>
      <w:r w:rsidRPr="001D6FE8">
        <w:rPr>
          <w:i/>
          <w:sz w:val="22"/>
          <w:szCs w:val="22"/>
        </w:rPr>
        <w:t>Hot Startup of the Steam Turbine/HRSG</w:t>
      </w:r>
      <w:r w:rsidR="00D16000" w:rsidRPr="001D6FE8">
        <w:rPr>
          <w:i/>
          <w:sz w:val="22"/>
          <w:szCs w:val="22"/>
        </w:rPr>
        <w:t xml:space="preserve"> </w:t>
      </w:r>
      <w:r w:rsidR="00D16000" w:rsidRPr="001D6FE8">
        <w:rPr>
          <w:sz w:val="22"/>
          <w:szCs w:val="22"/>
        </w:rPr>
        <w:t>provisions.</w:t>
      </w:r>
    </w:p>
    <w:p w:rsidR="00BB665B" w:rsidRPr="001D6FE8" w:rsidRDefault="00BB665B" w:rsidP="0049643C">
      <w:pPr>
        <w:pStyle w:val="ListParagraph"/>
        <w:numPr>
          <w:ilvl w:val="0"/>
          <w:numId w:val="11"/>
        </w:numPr>
        <w:spacing w:after="60"/>
        <w:contextualSpacing w:val="0"/>
        <w:rPr>
          <w:sz w:val="22"/>
          <w:szCs w:val="22"/>
        </w:rPr>
      </w:pPr>
      <w:r w:rsidRPr="001D6FE8">
        <w:rPr>
          <w:sz w:val="22"/>
          <w:szCs w:val="22"/>
        </w:rPr>
        <w:t xml:space="preserve">To modify the </w:t>
      </w:r>
      <w:r w:rsidRPr="001D6FE8">
        <w:rPr>
          <w:i/>
          <w:sz w:val="22"/>
          <w:szCs w:val="22"/>
        </w:rPr>
        <w:t>CT/HRSG System Cold Startup</w:t>
      </w:r>
      <w:r w:rsidRPr="001D6FE8">
        <w:rPr>
          <w:sz w:val="22"/>
          <w:szCs w:val="22"/>
        </w:rPr>
        <w:t xml:space="preserve"> definition by deleting language referring to the steam drum pressure and replacing it by a more specific language “CT/HRSG starting up and blending into combined cycle service after that CT/HRSG h</w:t>
      </w:r>
      <w:r w:rsidR="00F82CA4" w:rsidRPr="001D6FE8">
        <w:rPr>
          <w:sz w:val="22"/>
          <w:szCs w:val="22"/>
        </w:rPr>
        <w:t>ave</w:t>
      </w:r>
      <w:r w:rsidRPr="001D6FE8">
        <w:rPr>
          <w:sz w:val="22"/>
          <w:szCs w:val="22"/>
        </w:rPr>
        <w:t xml:space="preserve"> seen off-line for 4 hours or longer.</w:t>
      </w:r>
      <w:r w:rsidR="00D16000" w:rsidRPr="001D6FE8">
        <w:rPr>
          <w:sz w:val="22"/>
          <w:szCs w:val="22"/>
        </w:rPr>
        <w:t>”</w:t>
      </w:r>
    </w:p>
    <w:p w:rsidR="00BB665B" w:rsidRPr="001D6FE8" w:rsidRDefault="00BB665B" w:rsidP="0049643C">
      <w:pPr>
        <w:pStyle w:val="ListParagraph"/>
        <w:numPr>
          <w:ilvl w:val="0"/>
          <w:numId w:val="11"/>
        </w:numPr>
        <w:spacing w:after="60"/>
        <w:contextualSpacing w:val="0"/>
        <w:rPr>
          <w:sz w:val="22"/>
          <w:szCs w:val="22"/>
        </w:rPr>
      </w:pPr>
      <w:r w:rsidRPr="001D6FE8">
        <w:rPr>
          <w:sz w:val="22"/>
          <w:szCs w:val="22"/>
        </w:rPr>
        <w:t>To del</w:t>
      </w:r>
      <w:r w:rsidR="00D16000" w:rsidRPr="001D6FE8">
        <w:rPr>
          <w:sz w:val="22"/>
          <w:szCs w:val="22"/>
        </w:rPr>
        <w:t>e</w:t>
      </w:r>
      <w:r w:rsidRPr="001D6FE8">
        <w:rPr>
          <w:sz w:val="22"/>
          <w:szCs w:val="22"/>
        </w:rPr>
        <w:t xml:space="preserve">te reference to the </w:t>
      </w:r>
      <w:r w:rsidRPr="001D6FE8">
        <w:rPr>
          <w:i/>
          <w:sz w:val="22"/>
          <w:szCs w:val="22"/>
        </w:rPr>
        <w:t>Simple C</w:t>
      </w:r>
      <w:r w:rsidR="000C4E7A">
        <w:rPr>
          <w:i/>
          <w:sz w:val="22"/>
          <w:szCs w:val="22"/>
        </w:rPr>
        <w:t>T</w:t>
      </w:r>
      <w:r w:rsidRPr="001D6FE8">
        <w:rPr>
          <w:i/>
          <w:sz w:val="22"/>
          <w:szCs w:val="22"/>
        </w:rPr>
        <w:t xml:space="preserve"> Start up</w:t>
      </w:r>
      <w:r w:rsidRPr="001D6FE8">
        <w:rPr>
          <w:sz w:val="22"/>
          <w:szCs w:val="22"/>
        </w:rPr>
        <w:t xml:space="preserve"> since this unit w</w:t>
      </w:r>
      <w:r w:rsidR="00D16000" w:rsidRPr="001D6FE8">
        <w:rPr>
          <w:sz w:val="22"/>
          <w:szCs w:val="22"/>
        </w:rPr>
        <w:t>a</w:t>
      </w:r>
      <w:r w:rsidRPr="001D6FE8">
        <w:rPr>
          <w:sz w:val="22"/>
          <w:szCs w:val="22"/>
        </w:rPr>
        <w:t xml:space="preserve">s not </w:t>
      </w:r>
      <w:r w:rsidR="00D16000" w:rsidRPr="001D6FE8">
        <w:rPr>
          <w:sz w:val="22"/>
          <w:szCs w:val="22"/>
        </w:rPr>
        <w:t>b</w:t>
      </w:r>
      <w:r w:rsidRPr="001D6FE8">
        <w:rPr>
          <w:sz w:val="22"/>
          <w:szCs w:val="22"/>
        </w:rPr>
        <w:t>ui</w:t>
      </w:r>
      <w:r w:rsidR="00D16000" w:rsidRPr="001D6FE8">
        <w:rPr>
          <w:sz w:val="22"/>
          <w:szCs w:val="22"/>
        </w:rPr>
        <w:t>l</w:t>
      </w:r>
      <w:r w:rsidRPr="001D6FE8">
        <w:rPr>
          <w:sz w:val="22"/>
          <w:szCs w:val="22"/>
        </w:rPr>
        <w:t>t.</w:t>
      </w:r>
    </w:p>
    <w:p w:rsidR="00D16000" w:rsidRPr="001D6FE8" w:rsidRDefault="00D16000" w:rsidP="0049643C">
      <w:pPr>
        <w:pStyle w:val="ListParagraph"/>
        <w:numPr>
          <w:ilvl w:val="0"/>
          <w:numId w:val="11"/>
        </w:numPr>
        <w:spacing w:after="60"/>
        <w:contextualSpacing w:val="0"/>
        <w:rPr>
          <w:sz w:val="22"/>
          <w:szCs w:val="22"/>
        </w:rPr>
      </w:pPr>
      <w:r w:rsidRPr="001D6FE8">
        <w:rPr>
          <w:sz w:val="22"/>
          <w:szCs w:val="22"/>
        </w:rPr>
        <w:t>To add a Compliance Requirements table for clarity</w:t>
      </w:r>
      <w:r w:rsidR="004329B1" w:rsidRPr="001D6FE8">
        <w:rPr>
          <w:sz w:val="22"/>
          <w:szCs w:val="22"/>
        </w:rPr>
        <w:t>.</w:t>
      </w:r>
    </w:p>
    <w:p w:rsidR="004329B1" w:rsidRPr="001D6FE8" w:rsidRDefault="004329B1" w:rsidP="0049643C">
      <w:pPr>
        <w:pStyle w:val="ListParagraph"/>
        <w:numPr>
          <w:ilvl w:val="0"/>
          <w:numId w:val="11"/>
        </w:numPr>
        <w:spacing w:after="60"/>
        <w:contextualSpacing w:val="0"/>
        <w:rPr>
          <w:sz w:val="22"/>
          <w:szCs w:val="22"/>
        </w:rPr>
      </w:pPr>
      <w:r w:rsidRPr="001D6FE8">
        <w:rPr>
          <w:sz w:val="22"/>
          <w:szCs w:val="22"/>
        </w:rPr>
        <w:t>To delete the permitting notes of this Condition.</w:t>
      </w:r>
    </w:p>
    <w:p w:rsidR="006E6CDA" w:rsidRPr="001D6FE8" w:rsidRDefault="00D16000" w:rsidP="00BB665B">
      <w:pPr>
        <w:pStyle w:val="ListParagraph"/>
        <w:spacing w:after="60"/>
        <w:contextualSpacing w:val="0"/>
        <w:rPr>
          <w:sz w:val="22"/>
          <w:szCs w:val="22"/>
        </w:rPr>
      </w:pPr>
      <w:r w:rsidRPr="001D6FE8">
        <w:rPr>
          <w:sz w:val="22"/>
          <w:szCs w:val="22"/>
        </w:rPr>
        <w:t>DEF believes these</w:t>
      </w:r>
      <w:r w:rsidR="006E6CDA" w:rsidRPr="001D6FE8">
        <w:rPr>
          <w:bCs/>
          <w:sz w:val="22"/>
          <w:szCs w:val="22"/>
        </w:rPr>
        <w:t xml:space="preserve"> modifications are necessary as the plant has gained experience in the operation of the CT/HRSG and steam turbine and as the result of feedback received from the vendor on the startup of the steam turbine and the result of an out of compliance determination.</w:t>
      </w:r>
    </w:p>
    <w:p w:rsidR="006E6CDA" w:rsidRPr="001D6FE8" w:rsidRDefault="006E6CDA" w:rsidP="00C421EC">
      <w:pPr>
        <w:pStyle w:val="ListParagraph"/>
        <w:spacing w:before="120" w:after="120"/>
        <w:contextualSpacing w:val="0"/>
        <w:rPr>
          <w:rFonts w:eastAsia="Calibri"/>
          <w:sz w:val="22"/>
          <w:szCs w:val="22"/>
        </w:rPr>
      </w:pPr>
      <w:r w:rsidRPr="001D6FE8">
        <w:rPr>
          <w:rFonts w:eastAsia="Calibri"/>
          <w:i/>
          <w:sz w:val="22"/>
          <w:szCs w:val="22"/>
        </w:rPr>
        <w:t>Department Response</w:t>
      </w:r>
      <w:r w:rsidRPr="001D6FE8">
        <w:rPr>
          <w:rFonts w:eastAsia="Calibri"/>
          <w:sz w:val="22"/>
          <w:szCs w:val="22"/>
        </w:rPr>
        <w:t xml:space="preserve">:  The Department agrees with the request and revises this condition </w:t>
      </w:r>
      <w:r w:rsidR="0064533A" w:rsidRPr="001D6FE8">
        <w:rPr>
          <w:rFonts w:eastAsia="Calibri"/>
          <w:sz w:val="22"/>
          <w:szCs w:val="22"/>
        </w:rPr>
        <w:t xml:space="preserve">accordingly.  </w:t>
      </w:r>
    </w:p>
    <w:p w:rsidR="006E6CDA" w:rsidRDefault="006E6CDA" w:rsidP="006E6CDA">
      <w:pPr>
        <w:pStyle w:val="ListParagraph"/>
        <w:numPr>
          <w:ilvl w:val="0"/>
          <w:numId w:val="9"/>
        </w:numPr>
        <w:spacing w:after="60"/>
        <w:ind w:left="540" w:hanging="180"/>
        <w:contextualSpacing w:val="0"/>
        <w:rPr>
          <w:sz w:val="22"/>
          <w:szCs w:val="22"/>
        </w:rPr>
      </w:pPr>
      <w:r w:rsidRPr="001D6FE8">
        <w:rPr>
          <w:i/>
          <w:sz w:val="22"/>
          <w:szCs w:val="22"/>
          <w:lang w:eastAsia="x-none"/>
        </w:rPr>
        <w:lastRenderedPageBreak/>
        <w:t>Specific Condition No. 3</w:t>
      </w:r>
      <w:r w:rsidR="00D50E08" w:rsidRPr="001D6FE8">
        <w:rPr>
          <w:i/>
          <w:sz w:val="22"/>
          <w:szCs w:val="22"/>
          <w:lang w:eastAsia="x-none"/>
        </w:rPr>
        <w:t>0</w:t>
      </w:r>
      <w:r w:rsidRPr="001D6FE8">
        <w:rPr>
          <w:i/>
          <w:sz w:val="22"/>
          <w:szCs w:val="22"/>
          <w:lang w:eastAsia="x-none"/>
        </w:rPr>
        <w:t xml:space="preserve"> </w:t>
      </w:r>
      <w:r w:rsidR="00543C0D" w:rsidRPr="001D6FE8">
        <w:rPr>
          <w:i/>
          <w:sz w:val="22"/>
          <w:szCs w:val="22"/>
          <w:lang w:eastAsia="x-none"/>
        </w:rPr>
        <w:t>Annual Compliance Tests</w:t>
      </w:r>
      <w:r w:rsidR="00D50E08" w:rsidRPr="001D6FE8">
        <w:rPr>
          <w:i/>
          <w:sz w:val="22"/>
          <w:szCs w:val="22"/>
          <w:lang w:eastAsia="x-none"/>
        </w:rPr>
        <w:t xml:space="preserve"> (Title V Condition </w:t>
      </w:r>
      <w:r w:rsidR="002E7773">
        <w:rPr>
          <w:i/>
          <w:sz w:val="22"/>
          <w:szCs w:val="22"/>
          <w:lang w:eastAsia="x-none"/>
        </w:rPr>
        <w:t>B</w:t>
      </w:r>
      <w:r w:rsidR="00D50E08" w:rsidRPr="001D6FE8">
        <w:rPr>
          <w:i/>
          <w:sz w:val="22"/>
          <w:szCs w:val="22"/>
          <w:lang w:eastAsia="x-none"/>
        </w:rPr>
        <w:t>.31)</w:t>
      </w:r>
      <w:r w:rsidRPr="001D6FE8">
        <w:rPr>
          <w:i/>
          <w:sz w:val="22"/>
          <w:szCs w:val="22"/>
          <w:lang w:eastAsia="x-none"/>
        </w:rPr>
        <w:t xml:space="preserve">:  </w:t>
      </w:r>
      <w:r w:rsidRPr="001D6FE8">
        <w:rPr>
          <w:sz w:val="22"/>
          <w:szCs w:val="22"/>
        </w:rPr>
        <w:t>DEF request</w:t>
      </w:r>
      <w:r w:rsidR="00DB7598" w:rsidRPr="001D6FE8">
        <w:rPr>
          <w:sz w:val="22"/>
          <w:szCs w:val="22"/>
        </w:rPr>
        <w:t>s</w:t>
      </w:r>
      <w:r w:rsidRPr="001D6FE8">
        <w:rPr>
          <w:sz w:val="22"/>
          <w:szCs w:val="22"/>
        </w:rPr>
        <w:t xml:space="preserve"> that the condition be broken out to specifically identify </w:t>
      </w:r>
      <w:r w:rsidR="00DB7598" w:rsidRPr="001D6FE8">
        <w:rPr>
          <w:sz w:val="22"/>
          <w:szCs w:val="22"/>
        </w:rPr>
        <w:t xml:space="preserve">by paragraph </w:t>
      </w:r>
      <w:r w:rsidRPr="001D6FE8">
        <w:rPr>
          <w:sz w:val="22"/>
          <w:szCs w:val="22"/>
        </w:rPr>
        <w:t>the specific Annual Compliance Test</w:t>
      </w:r>
      <w:r w:rsidR="00DB7598" w:rsidRPr="001D6FE8">
        <w:rPr>
          <w:sz w:val="22"/>
          <w:szCs w:val="22"/>
        </w:rPr>
        <w:t xml:space="preserve"> for each pollutant. </w:t>
      </w:r>
    </w:p>
    <w:p w:rsidR="008136DB" w:rsidRPr="001D6FE8" w:rsidRDefault="008136DB" w:rsidP="008136DB">
      <w:pPr>
        <w:pStyle w:val="ListParagraph"/>
        <w:spacing w:after="60"/>
        <w:ind w:left="540"/>
        <w:contextualSpacing w:val="0"/>
        <w:rPr>
          <w:sz w:val="22"/>
          <w:szCs w:val="22"/>
        </w:rPr>
      </w:pPr>
      <w:r w:rsidRPr="001D6FE8">
        <w:rPr>
          <w:rFonts w:eastAsia="Calibri"/>
          <w:i/>
          <w:sz w:val="22"/>
          <w:szCs w:val="22"/>
        </w:rPr>
        <w:t>Department Response</w:t>
      </w:r>
      <w:r w:rsidRPr="001D6FE8">
        <w:rPr>
          <w:rFonts w:eastAsia="Calibri"/>
          <w:sz w:val="22"/>
          <w:szCs w:val="22"/>
        </w:rPr>
        <w:t>:  The Department agrees with the request and revises this condition accordingly</w:t>
      </w:r>
      <w:r>
        <w:rPr>
          <w:rFonts w:eastAsia="Calibri"/>
          <w:sz w:val="22"/>
          <w:szCs w:val="22"/>
        </w:rPr>
        <w:t>.</w:t>
      </w:r>
    </w:p>
    <w:p w:rsidR="00964774" w:rsidRPr="00AB3331" w:rsidRDefault="00964774" w:rsidP="006E6CDA">
      <w:pPr>
        <w:pStyle w:val="ListParagraph"/>
        <w:numPr>
          <w:ilvl w:val="0"/>
          <w:numId w:val="9"/>
        </w:numPr>
        <w:spacing w:after="60"/>
        <w:ind w:left="540" w:hanging="180"/>
        <w:contextualSpacing w:val="0"/>
        <w:rPr>
          <w:sz w:val="22"/>
          <w:szCs w:val="22"/>
        </w:rPr>
      </w:pPr>
      <w:r w:rsidRPr="00AB3331">
        <w:rPr>
          <w:i/>
          <w:sz w:val="22"/>
          <w:szCs w:val="22"/>
          <w:lang w:eastAsia="x-none"/>
        </w:rPr>
        <w:t xml:space="preserve">Specific Condition No. 32 CEM Data Requirements (Title V Condition </w:t>
      </w:r>
      <w:r w:rsidR="002E7773" w:rsidRPr="00AB3331">
        <w:rPr>
          <w:i/>
          <w:sz w:val="22"/>
          <w:szCs w:val="22"/>
          <w:lang w:eastAsia="x-none"/>
        </w:rPr>
        <w:t>B</w:t>
      </w:r>
      <w:r w:rsidRPr="00AB3331">
        <w:rPr>
          <w:i/>
          <w:sz w:val="22"/>
          <w:szCs w:val="22"/>
          <w:lang w:eastAsia="x-none"/>
        </w:rPr>
        <w:t>.</w:t>
      </w:r>
      <w:r w:rsidR="000B75D6" w:rsidRPr="00AB3331">
        <w:rPr>
          <w:i/>
          <w:sz w:val="22"/>
          <w:szCs w:val="22"/>
          <w:lang w:eastAsia="x-none"/>
        </w:rPr>
        <w:t>27</w:t>
      </w:r>
      <w:r w:rsidRPr="00AB3331">
        <w:rPr>
          <w:i/>
          <w:sz w:val="22"/>
          <w:szCs w:val="22"/>
          <w:lang w:eastAsia="x-none"/>
        </w:rPr>
        <w:t xml:space="preserve">):  </w:t>
      </w:r>
      <w:r w:rsidRPr="00AB3331">
        <w:rPr>
          <w:sz w:val="22"/>
          <w:szCs w:val="22"/>
        </w:rPr>
        <w:t>DEF request</w:t>
      </w:r>
      <w:r w:rsidR="0064533A" w:rsidRPr="00AB3331">
        <w:rPr>
          <w:sz w:val="22"/>
          <w:szCs w:val="22"/>
        </w:rPr>
        <w:t>s</w:t>
      </w:r>
      <w:r w:rsidRPr="00AB3331">
        <w:rPr>
          <w:sz w:val="22"/>
          <w:szCs w:val="22"/>
        </w:rPr>
        <w:t xml:space="preserve"> to revise the </w:t>
      </w:r>
      <w:r w:rsidRPr="00AB3331">
        <w:rPr>
          <w:i/>
          <w:sz w:val="22"/>
          <w:szCs w:val="22"/>
          <w:lang w:eastAsia="x-none"/>
        </w:rPr>
        <w:t xml:space="preserve">Availability </w:t>
      </w:r>
      <w:r w:rsidRPr="00AB3331">
        <w:rPr>
          <w:sz w:val="22"/>
          <w:szCs w:val="22"/>
        </w:rPr>
        <w:t>paragraph of this condition to clarify that the 95 % or greater monitor availability in any calendar quarter shall be when the unit operates more than 760 hours.</w:t>
      </w:r>
    </w:p>
    <w:p w:rsidR="006E6CDA" w:rsidRPr="001D6FE8" w:rsidRDefault="006E6CDA" w:rsidP="000B75D6">
      <w:pPr>
        <w:pStyle w:val="ListParagraph"/>
        <w:spacing w:before="120" w:after="120"/>
        <w:ind w:left="540" w:firstLine="7"/>
        <w:contextualSpacing w:val="0"/>
        <w:rPr>
          <w:rFonts w:eastAsia="Calibri"/>
          <w:sz w:val="22"/>
          <w:szCs w:val="22"/>
        </w:rPr>
      </w:pPr>
      <w:r w:rsidRPr="00AB3331">
        <w:rPr>
          <w:rFonts w:eastAsia="Calibri"/>
          <w:i/>
          <w:sz w:val="22"/>
          <w:szCs w:val="22"/>
        </w:rPr>
        <w:t>Department Response</w:t>
      </w:r>
      <w:r w:rsidRPr="00AB3331">
        <w:rPr>
          <w:rFonts w:eastAsia="Calibri"/>
          <w:sz w:val="22"/>
          <w:szCs w:val="22"/>
        </w:rPr>
        <w:t xml:space="preserve">:  The Department </w:t>
      </w:r>
      <w:r w:rsidR="006619CA" w:rsidRPr="00AB3331">
        <w:rPr>
          <w:rFonts w:eastAsia="Calibri"/>
          <w:sz w:val="22"/>
          <w:szCs w:val="22"/>
        </w:rPr>
        <w:t xml:space="preserve">does not </w:t>
      </w:r>
      <w:r w:rsidRPr="00AB3331">
        <w:rPr>
          <w:rFonts w:eastAsia="Calibri"/>
          <w:sz w:val="22"/>
          <w:szCs w:val="22"/>
        </w:rPr>
        <w:t>agree with th</w:t>
      </w:r>
      <w:r w:rsidR="006619CA" w:rsidRPr="00AB3331">
        <w:rPr>
          <w:rFonts w:eastAsia="Calibri"/>
          <w:sz w:val="22"/>
          <w:szCs w:val="22"/>
        </w:rPr>
        <w:t>e</w:t>
      </w:r>
      <w:r w:rsidRPr="00AB3331">
        <w:rPr>
          <w:rFonts w:eastAsia="Calibri"/>
          <w:sz w:val="22"/>
          <w:szCs w:val="22"/>
        </w:rPr>
        <w:t xml:space="preserve"> request </w:t>
      </w:r>
      <w:r w:rsidR="006619CA" w:rsidRPr="00AB3331">
        <w:rPr>
          <w:rFonts w:eastAsia="Calibri"/>
          <w:sz w:val="22"/>
          <w:szCs w:val="22"/>
        </w:rPr>
        <w:t xml:space="preserve">since these are acid rain units. </w:t>
      </w:r>
      <w:r w:rsidR="0064533A" w:rsidRPr="00AB3331">
        <w:rPr>
          <w:rFonts w:eastAsia="Calibri"/>
          <w:sz w:val="22"/>
          <w:szCs w:val="22"/>
        </w:rPr>
        <w:t xml:space="preserve"> </w:t>
      </w:r>
      <w:r w:rsidR="000B75D6" w:rsidRPr="00AB3331">
        <w:rPr>
          <w:rFonts w:eastAsia="Calibri"/>
          <w:sz w:val="22"/>
          <w:szCs w:val="22"/>
        </w:rPr>
        <w:t xml:space="preserve">This </w:t>
      </w:r>
      <w:r w:rsidR="006619CA" w:rsidRPr="00AB3331">
        <w:rPr>
          <w:rFonts w:eastAsia="Calibri"/>
          <w:sz w:val="22"/>
          <w:szCs w:val="22"/>
        </w:rPr>
        <w:t>condition will not be modified.</w:t>
      </w:r>
    </w:p>
    <w:p w:rsidR="006E6CDA" w:rsidRPr="001D6FE8" w:rsidRDefault="006E6CDA" w:rsidP="006E6CDA">
      <w:pPr>
        <w:pStyle w:val="ListParagraph"/>
        <w:numPr>
          <w:ilvl w:val="0"/>
          <w:numId w:val="9"/>
        </w:numPr>
        <w:spacing w:after="60"/>
        <w:ind w:left="540" w:hanging="180"/>
        <w:contextualSpacing w:val="0"/>
        <w:rPr>
          <w:sz w:val="22"/>
          <w:szCs w:val="22"/>
        </w:rPr>
      </w:pPr>
      <w:r w:rsidRPr="001D6FE8">
        <w:rPr>
          <w:i/>
          <w:sz w:val="22"/>
          <w:szCs w:val="22"/>
          <w:lang w:eastAsia="x-none"/>
        </w:rPr>
        <w:t>Specific Condition No. 3</w:t>
      </w:r>
      <w:r w:rsidR="00D50E08" w:rsidRPr="001D6FE8">
        <w:rPr>
          <w:i/>
          <w:sz w:val="22"/>
          <w:szCs w:val="22"/>
          <w:lang w:eastAsia="x-none"/>
        </w:rPr>
        <w:t>6</w:t>
      </w:r>
      <w:r w:rsidRPr="001D6FE8">
        <w:rPr>
          <w:i/>
          <w:sz w:val="22"/>
          <w:szCs w:val="22"/>
          <w:lang w:eastAsia="x-none"/>
        </w:rPr>
        <w:t xml:space="preserve"> </w:t>
      </w:r>
      <w:r w:rsidR="00DB7598" w:rsidRPr="001D6FE8">
        <w:rPr>
          <w:i/>
          <w:sz w:val="22"/>
          <w:szCs w:val="22"/>
          <w:lang w:eastAsia="x-none"/>
        </w:rPr>
        <w:t>Fuel Sulfur Records</w:t>
      </w:r>
      <w:r w:rsidR="00D50E08" w:rsidRPr="001D6FE8">
        <w:rPr>
          <w:i/>
          <w:sz w:val="22"/>
          <w:szCs w:val="22"/>
          <w:lang w:eastAsia="x-none"/>
        </w:rPr>
        <w:t xml:space="preserve"> (Title V Condition </w:t>
      </w:r>
      <w:r w:rsidR="002E7773">
        <w:rPr>
          <w:i/>
          <w:sz w:val="22"/>
          <w:szCs w:val="22"/>
          <w:lang w:eastAsia="x-none"/>
        </w:rPr>
        <w:t>B</w:t>
      </w:r>
      <w:r w:rsidR="00D50E08" w:rsidRPr="001D6FE8">
        <w:rPr>
          <w:i/>
          <w:sz w:val="22"/>
          <w:szCs w:val="22"/>
          <w:lang w:eastAsia="x-none"/>
        </w:rPr>
        <w:t>.38)</w:t>
      </w:r>
      <w:r w:rsidRPr="001D6FE8">
        <w:rPr>
          <w:i/>
          <w:sz w:val="22"/>
          <w:szCs w:val="22"/>
          <w:lang w:eastAsia="x-none"/>
        </w:rPr>
        <w:t>:</w:t>
      </w:r>
      <w:r w:rsidRPr="001D6FE8">
        <w:rPr>
          <w:sz w:val="22"/>
          <w:szCs w:val="22"/>
        </w:rPr>
        <w:t xml:space="preserve">  </w:t>
      </w:r>
      <w:r w:rsidR="00DB7598" w:rsidRPr="001D6FE8">
        <w:rPr>
          <w:sz w:val="22"/>
          <w:szCs w:val="22"/>
        </w:rPr>
        <w:t>DEF request</w:t>
      </w:r>
      <w:r w:rsidR="0064533A" w:rsidRPr="001D6FE8">
        <w:rPr>
          <w:sz w:val="22"/>
          <w:szCs w:val="22"/>
        </w:rPr>
        <w:t>s</w:t>
      </w:r>
      <w:r w:rsidR="00DB7598" w:rsidRPr="001D6FE8">
        <w:rPr>
          <w:sz w:val="22"/>
          <w:szCs w:val="22"/>
        </w:rPr>
        <w:t xml:space="preserve"> </w:t>
      </w:r>
      <w:r w:rsidRPr="001D6FE8">
        <w:rPr>
          <w:sz w:val="22"/>
          <w:szCs w:val="22"/>
        </w:rPr>
        <w:t>to add the sulfur analysis method ASTM D7039-07 for fuel oil containing 2 to 500 ppm sulfur.</w:t>
      </w:r>
      <w:r w:rsidR="00F63F72" w:rsidRPr="001D6FE8">
        <w:rPr>
          <w:sz w:val="22"/>
          <w:szCs w:val="22"/>
        </w:rPr>
        <w:t xml:space="preserve"> </w:t>
      </w:r>
      <w:r w:rsidR="00A55C10" w:rsidRPr="001D6FE8">
        <w:rPr>
          <w:sz w:val="22"/>
          <w:szCs w:val="22"/>
        </w:rPr>
        <w:t xml:space="preserve">  </w:t>
      </w:r>
    </w:p>
    <w:p w:rsidR="006E6CDA" w:rsidRPr="001D6FE8" w:rsidRDefault="006E6CDA" w:rsidP="006E6CDA">
      <w:pPr>
        <w:pStyle w:val="ListParagraph"/>
        <w:spacing w:before="120" w:after="120"/>
        <w:ind w:left="187" w:firstLine="360"/>
        <w:contextualSpacing w:val="0"/>
        <w:rPr>
          <w:sz w:val="22"/>
          <w:szCs w:val="22"/>
        </w:rPr>
      </w:pPr>
      <w:r w:rsidRPr="001D6FE8">
        <w:rPr>
          <w:rFonts w:eastAsia="Calibri"/>
          <w:i/>
          <w:sz w:val="22"/>
          <w:szCs w:val="22"/>
        </w:rPr>
        <w:t>Department Response</w:t>
      </w:r>
      <w:r w:rsidRPr="001D6FE8">
        <w:rPr>
          <w:rFonts w:eastAsia="Calibri"/>
          <w:sz w:val="22"/>
          <w:szCs w:val="22"/>
        </w:rPr>
        <w:t xml:space="preserve">:  The Department agrees with the request and revises this condition </w:t>
      </w:r>
      <w:r w:rsidR="002D7D3F" w:rsidRPr="001D6FE8">
        <w:rPr>
          <w:rFonts w:eastAsia="Calibri"/>
          <w:sz w:val="22"/>
          <w:szCs w:val="22"/>
        </w:rPr>
        <w:t xml:space="preserve">accordingly.  </w:t>
      </w:r>
    </w:p>
    <w:p w:rsidR="00A24FCE" w:rsidRPr="001D6FE8" w:rsidRDefault="005B397C" w:rsidP="003B1289">
      <w:pPr>
        <w:pStyle w:val="ListParagraph"/>
        <w:numPr>
          <w:ilvl w:val="0"/>
          <w:numId w:val="8"/>
        </w:numPr>
        <w:spacing w:after="120"/>
        <w:ind w:left="270" w:hanging="270"/>
        <w:contextualSpacing w:val="0"/>
        <w:rPr>
          <w:sz w:val="22"/>
          <w:szCs w:val="22"/>
        </w:rPr>
      </w:pPr>
      <w:r w:rsidRPr="001D6FE8">
        <w:rPr>
          <w:b/>
          <w:i/>
          <w:sz w:val="22"/>
          <w:szCs w:val="22"/>
        </w:rPr>
        <w:t>Two nominal 3,500,000 gallon distillate fuel oil storage tank</w:t>
      </w:r>
      <w:r w:rsidR="00572FEB" w:rsidRPr="001D6FE8">
        <w:rPr>
          <w:b/>
          <w:i/>
          <w:sz w:val="22"/>
          <w:szCs w:val="22"/>
        </w:rPr>
        <w:t>s</w:t>
      </w:r>
      <w:r w:rsidR="006A029C" w:rsidRPr="001D6FE8">
        <w:rPr>
          <w:b/>
          <w:i/>
          <w:sz w:val="22"/>
          <w:szCs w:val="22"/>
        </w:rPr>
        <w:t xml:space="preserve"> (EU 045)</w:t>
      </w:r>
      <w:r w:rsidR="001369A3" w:rsidRPr="001D6FE8">
        <w:rPr>
          <w:b/>
          <w:i/>
          <w:sz w:val="22"/>
          <w:szCs w:val="22"/>
        </w:rPr>
        <w:t xml:space="preserve"> S</w:t>
      </w:r>
      <w:r w:rsidR="00B03835" w:rsidRPr="001D6FE8">
        <w:rPr>
          <w:b/>
          <w:i/>
          <w:sz w:val="22"/>
          <w:szCs w:val="22"/>
        </w:rPr>
        <w:t xml:space="preserve">ubsection </w:t>
      </w:r>
      <w:r w:rsidR="00D50E08" w:rsidRPr="001D6FE8">
        <w:rPr>
          <w:b/>
          <w:i/>
          <w:sz w:val="22"/>
          <w:szCs w:val="22"/>
        </w:rPr>
        <w:t>C</w:t>
      </w:r>
      <w:r w:rsidR="00B03835" w:rsidRPr="001D6FE8">
        <w:rPr>
          <w:b/>
          <w:i/>
          <w:sz w:val="22"/>
          <w:szCs w:val="22"/>
        </w:rPr>
        <w:t xml:space="preserve"> (</w:t>
      </w:r>
      <w:r w:rsidR="00B03835" w:rsidRPr="001D6FE8">
        <w:rPr>
          <w:i/>
          <w:sz w:val="22"/>
          <w:szCs w:val="22"/>
          <w:lang w:eastAsia="x-none"/>
        </w:rPr>
        <w:t xml:space="preserve">Title V Subsection </w:t>
      </w:r>
      <w:r w:rsidR="000F56F0" w:rsidRPr="001D6FE8">
        <w:rPr>
          <w:i/>
          <w:sz w:val="22"/>
          <w:szCs w:val="22"/>
          <w:lang w:eastAsia="x-none"/>
        </w:rPr>
        <w:t>F</w:t>
      </w:r>
      <w:r w:rsidR="002E7773">
        <w:rPr>
          <w:i/>
          <w:sz w:val="22"/>
          <w:szCs w:val="22"/>
          <w:lang w:eastAsia="x-none"/>
        </w:rPr>
        <w:t xml:space="preserve"> in 1030011-016-AV</w:t>
      </w:r>
      <w:r w:rsidR="00B03835" w:rsidRPr="001D6FE8">
        <w:rPr>
          <w:i/>
          <w:sz w:val="22"/>
          <w:szCs w:val="22"/>
          <w:lang w:eastAsia="x-none"/>
        </w:rPr>
        <w:t>)</w:t>
      </w:r>
      <w:r w:rsidRPr="001D6FE8">
        <w:rPr>
          <w:b/>
          <w:i/>
          <w:sz w:val="22"/>
          <w:szCs w:val="22"/>
        </w:rPr>
        <w:t>:</w:t>
      </w:r>
      <w:r w:rsidRPr="001D6FE8">
        <w:rPr>
          <w:i/>
          <w:sz w:val="22"/>
          <w:szCs w:val="22"/>
        </w:rPr>
        <w:t xml:space="preserve">  </w:t>
      </w:r>
      <w:r w:rsidR="008136DB">
        <w:rPr>
          <w:i/>
          <w:sz w:val="22"/>
          <w:szCs w:val="22"/>
        </w:rPr>
        <w:t>DEF</w:t>
      </w:r>
      <w:r w:rsidRPr="001D6FE8">
        <w:rPr>
          <w:sz w:val="22"/>
          <w:szCs w:val="22"/>
        </w:rPr>
        <w:t xml:space="preserve"> request</w:t>
      </w:r>
      <w:r w:rsidR="008136DB">
        <w:rPr>
          <w:sz w:val="22"/>
          <w:szCs w:val="22"/>
        </w:rPr>
        <w:t>s</w:t>
      </w:r>
      <w:r w:rsidRPr="001D6FE8">
        <w:rPr>
          <w:sz w:val="22"/>
          <w:szCs w:val="22"/>
        </w:rPr>
        <w:t xml:space="preserve"> to </w:t>
      </w:r>
      <w:r w:rsidR="00B03835" w:rsidRPr="001D6FE8">
        <w:rPr>
          <w:sz w:val="22"/>
          <w:szCs w:val="22"/>
        </w:rPr>
        <w:t>delete this emission u</w:t>
      </w:r>
      <w:r w:rsidR="00680650" w:rsidRPr="001D6FE8">
        <w:rPr>
          <w:sz w:val="22"/>
          <w:szCs w:val="22"/>
        </w:rPr>
        <w:t>nit</w:t>
      </w:r>
      <w:r w:rsidR="00B03835" w:rsidRPr="001D6FE8">
        <w:rPr>
          <w:sz w:val="22"/>
          <w:szCs w:val="22"/>
        </w:rPr>
        <w:t xml:space="preserve"> subsection</w:t>
      </w:r>
      <w:r w:rsidR="00680650" w:rsidRPr="001D6FE8">
        <w:rPr>
          <w:sz w:val="22"/>
          <w:szCs w:val="22"/>
        </w:rPr>
        <w:t xml:space="preserve">. </w:t>
      </w:r>
      <w:r w:rsidR="00E476E6" w:rsidRPr="001D6FE8">
        <w:rPr>
          <w:sz w:val="22"/>
          <w:szCs w:val="22"/>
        </w:rPr>
        <w:t xml:space="preserve"> </w:t>
      </w:r>
      <w:r w:rsidR="00680650" w:rsidRPr="001D6FE8">
        <w:rPr>
          <w:sz w:val="22"/>
          <w:szCs w:val="22"/>
        </w:rPr>
        <w:t xml:space="preserve">DEF considers these units as insignificant activities and included </w:t>
      </w:r>
      <w:r w:rsidR="00572FEB" w:rsidRPr="001D6FE8">
        <w:rPr>
          <w:sz w:val="22"/>
          <w:szCs w:val="22"/>
        </w:rPr>
        <w:t xml:space="preserve">them </w:t>
      </w:r>
      <w:r w:rsidR="00680650" w:rsidRPr="001D6FE8">
        <w:rPr>
          <w:sz w:val="22"/>
          <w:szCs w:val="22"/>
        </w:rPr>
        <w:t>in the updated list of Appendix I</w:t>
      </w:r>
      <w:r w:rsidR="008136DB">
        <w:rPr>
          <w:sz w:val="22"/>
          <w:szCs w:val="22"/>
        </w:rPr>
        <w:t xml:space="preserve"> of Title V permit</w:t>
      </w:r>
      <w:r w:rsidR="00680650" w:rsidRPr="001D6FE8">
        <w:rPr>
          <w:sz w:val="22"/>
          <w:szCs w:val="22"/>
        </w:rPr>
        <w:t xml:space="preserve">.  </w:t>
      </w:r>
      <w:r w:rsidR="00572FEB" w:rsidRPr="001D6FE8">
        <w:rPr>
          <w:sz w:val="22"/>
          <w:szCs w:val="22"/>
        </w:rPr>
        <w:t>DEF believes t</w:t>
      </w:r>
      <w:r w:rsidR="00680650" w:rsidRPr="001D6FE8">
        <w:rPr>
          <w:sz w:val="22"/>
          <w:szCs w:val="22"/>
        </w:rPr>
        <w:t xml:space="preserve">he tanks do not have any unit specific applicable requirements or the potential to emit more than 5 tons per year of VOC. </w:t>
      </w:r>
    </w:p>
    <w:p w:rsidR="005B397C" w:rsidRPr="001D6FE8" w:rsidRDefault="00A24FCE" w:rsidP="001369A3">
      <w:pPr>
        <w:pStyle w:val="ListParagraph"/>
        <w:spacing w:before="120" w:after="120"/>
        <w:ind w:left="274"/>
        <w:contextualSpacing w:val="0"/>
        <w:rPr>
          <w:sz w:val="22"/>
          <w:szCs w:val="22"/>
        </w:rPr>
      </w:pPr>
      <w:r w:rsidRPr="001D6FE8">
        <w:rPr>
          <w:rFonts w:eastAsia="Calibri"/>
          <w:i/>
          <w:sz w:val="22"/>
          <w:szCs w:val="22"/>
        </w:rPr>
        <w:t>Department Response</w:t>
      </w:r>
      <w:r w:rsidRPr="001D6FE8">
        <w:rPr>
          <w:rFonts w:eastAsia="Calibri"/>
          <w:sz w:val="22"/>
          <w:szCs w:val="22"/>
        </w:rPr>
        <w:t xml:space="preserve">:  The Department agrees with the request and </w:t>
      </w:r>
      <w:r w:rsidR="00D50E08" w:rsidRPr="001D6FE8">
        <w:rPr>
          <w:rFonts w:eastAsia="Calibri"/>
          <w:sz w:val="22"/>
          <w:szCs w:val="22"/>
        </w:rPr>
        <w:t xml:space="preserve">deletes </w:t>
      </w:r>
      <w:r w:rsidRPr="001D6FE8">
        <w:rPr>
          <w:rFonts w:eastAsia="Calibri"/>
          <w:sz w:val="22"/>
          <w:szCs w:val="22"/>
        </w:rPr>
        <w:t xml:space="preserve">this </w:t>
      </w:r>
      <w:r w:rsidR="002D7D3F" w:rsidRPr="001D6FE8">
        <w:rPr>
          <w:rFonts w:eastAsia="Calibri"/>
          <w:sz w:val="22"/>
          <w:szCs w:val="22"/>
        </w:rPr>
        <w:t>Subsection</w:t>
      </w:r>
      <w:r w:rsidRPr="001D6FE8">
        <w:rPr>
          <w:rFonts w:eastAsia="Calibri"/>
          <w:sz w:val="22"/>
          <w:szCs w:val="22"/>
        </w:rPr>
        <w:t xml:space="preserve"> as requested.</w:t>
      </w:r>
      <w:r w:rsidR="00680650" w:rsidRPr="001D6FE8">
        <w:rPr>
          <w:sz w:val="22"/>
          <w:szCs w:val="22"/>
        </w:rPr>
        <w:t xml:space="preserve"> </w:t>
      </w:r>
    </w:p>
    <w:p w:rsidR="00A24FCE" w:rsidRPr="001D6FE8" w:rsidRDefault="007C419F" w:rsidP="003B1289">
      <w:pPr>
        <w:pStyle w:val="Heading2"/>
        <w:keepLines/>
        <w:numPr>
          <w:ilvl w:val="0"/>
          <w:numId w:val="8"/>
        </w:numPr>
        <w:spacing w:after="120"/>
        <w:ind w:left="270" w:hanging="270"/>
        <w:rPr>
          <w:i w:val="0"/>
          <w:sz w:val="22"/>
          <w:szCs w:val="22"/>
        </w:rPr>
      </w:pPr>
      <w:r w:rsidRPr="001D6FE8">
        <w:rPr>
          <w:b/>
          <w:sz w:val="22"/>
          <w:szCs w:val="22"/>
        </w:rPr>
        <w:t xml:space="preserve">One </w:t>
      </w:r>
      <w:r w:rsidR="009D7259" w:rsidRPr="001D6FE8">
        <w:rPr>
          <w:b/>
          <w:sz w:val="22"/>
          <w:szCs w:val="22"/>
        </w:rPr>
        <w:t>n</w:t>
      </w:r>
      <w:r w:rsidRPr="001D6FE8">
        <w:rPr>
          <w:b/>
          <w:sz w:val="22"/>
          <w:szCs w:val="22"/>
        </w:rPr>
        <w:t xml:space="preserve">ominal 300 horsepower </w:t>
      </w:r>
      <w:r w:rsidR="009D7259" w:rsidRPr="001D6FE8">
        <w:rPr>
          <w:b/>
          <w:sz w:val="22"/>
          <w:szCs w:val="22"/>
        </w:rPr>
        <w:t>d</w:t>
      </w:r>
      <w:r w:rsidRPr="001D6FE8">
        <w:rPr>
          <w:b/>
          <w:sz w:val="22"/>
          <w:szCs w:val="22"/>
        </w:rPr>
        <w:t xml:space="preserve">iesel-fueled </w:t>
      </w:r>
      <w:r w:rsidR="009D7259" w:rsidRPr="001D6FE8">
        <w:rPr>
          <w:b/>
          <w:sz w:val="22"/>
          <w:szCs w:val="22"/>
        </w:rPr>
        <w:t>e</w:t>
      </w:r>
      <w:r w:rsidRPr="001D6FE8">
        <w:rPr>
          <w:b/>
          <w:sz w:val="22"/>
          <w:szCs w:val="22"/>
        </w:rPr>
        <w:t xml:space="preserve">mergency </w:t>
      </w:r>
      <w:r w:rsidR="009D7259" w:rsidRPr="001D6FE8">
        <w:rPr>
          <w:b/>
          <w:sz w:val="22"/>
          <w:szCs w:val="22"/>
        </w:rPr>
        <w:t>f</w:t>
      </w:r>
      <w:r w:rsidRPr="001D6FE8">
        <w:rPr>
          <w:b/>
          <w:sz w:val="22"/>
          <w:szCs w:val="22"/>
        </w:rPr>
        <w:t>ire</w:t>
      </w:r>
      <w:r w:rsidR="009D7259" w:rsidRPr="001D6FE8">
        <w:rPr>
          <w:b/>
          <w:sz w:val="22"/>
          <w:szCs w:val="22"/>
        </w:rPr>
        <w:t xml:space="preserve"> p</w:t>
      </w:r>
      <w:r w:rsidRPr="001D6FE8">
        <w:rPr>
          <w:b/>
          <w:sz w:val="22"/>
          <w:szCs w:val="22"/>
        </w:rPr>
        <w:t>ump</w:t>
      </w:r>
      <w:r w:rsidR="006A029C" w:rsidRPr="001D6FE8">
        <w:rPr>
          <w:b/>
          <w:sz w:val="22"/>
          <w:szCs w:val="22"/>
        </w:rPr>
        <w:t xml:space="preserve"> (EU 046)</w:t>
      </w:r>
      <w:r w:rsidR="00B03835" w:rsidRPr="001D6FE8">
        <w:rPr>
          <w:b/>
          <w:sz w:val="22"/>
          <w:szCs w:val="22"/>
        </w:rPr>
        <w:t>, Specific Conditions 4 and 5</w:t>
      </w:r>
      <w:r w:rsidR="00E476E6" w:rsidRPr="001D6FE8">
        <w:rPr>
          <w:b/>
          <w:sz w:val="22"/>
          <w:szCs w:val="22"/>
        </w:rPr>
        <w:t xml:space="preserve"> Subsection </w:t>
      </w:r>
      <w:r w:rsidR="00D50E08" w:rsidRPr="001D6FE8">
        <w:rPr>
          <w:b/>
          <w:sz w:val="22"/>
          <w:szCs w:val="22"/>
        </w:rPr>
        <w:t xml:space="preserve">D </w:t>
      </w:r>
      <w:r w:rsidR="00D50E08" w:rsidRPr="001D6FE8">
        <w:rPr>
          <w:i w:val="0"/>
          <w:sz w:val="22"/>
          <w:szCs w:val="22"/>
          <w:lang w:eastAsia="x-none"/>
        </w:rPr>
        <w:t>(</w:t>
      </w:r>
      <w:r w:rsidR="00D50E08" w:rsidRPr="001D6FE8">
        <w:rPr>
          <w:sz w:val="22"/>
          <w:szCs w:val="22"/>
          <w:lang w:eastAsia="x-none"/>
        </w:rPr>
        <w:t xml:space="preserve">Title V </w:t>
      </w:r>
      <w:r w:rsidR="00B03835" w:rsidRPr="001D6FE8">
        <w:rPr>
          <w:sz w:val="22"/>
          <w:szCs w:val="22"/>
          <w:lang w:eastAsia="x-none"/>
        </w:rPr>
        <w:t xml:space="preserve">– Subsection </w:t>
      </w:r>
      <w:r w:rsidR="002E7773">
        <w:rPr>
          <w:sz w:val="22"/>
          <w:szCs w:val="22"/>
          <w:lang w:eastAsia="x-none"/>
        </w:rPr>
        <w:t>D</w:t>
      </w:r>
      <w:r w:rsidR="00B03835" w:rsidRPr="001D6FE8">
        <w:rPr>
          <w:sz w:val="22"/>
          <w:szCs w:val="22"/>
          <w:lang w:eastAsia="x-none"/>
        </w:rPr>
        <w:t xml:space="preserve">, Conditions </w:t>
      </w:r>
      <w:r w:rsidR="002E7773">
        <w:rPr>
          <w:sz w:val="22"/>
          <w:szCs w:val="22"/>
          <w:lang w:eastAsia="x-none"/>
        </w:rPr>
        <w:t>D</w:t>
      </w:r>
      <w:r w:rsidR="00B03835" w:rsidRPr="001D6FE8">
        <w:rPr>
          <w:sz w:val="22"/>
          <w:szCs w:val="22"/>
          <w:lang w:eastAsia="x-none"/>
        </w:rPr>
        <w:t xml:space="preserve">.4 and </w:t>
      </w:r>
      <w:r w:rsidR="002E7773">
        <w:rPr>
          <w:sz w:val="22"/>
          <w:szCs w:val="22"/>
          <w:lang w:eastAsia="x-none"/>
        </w:rPr>
        <w:t>D</w:t>
      </w:r>
      <w:r w:rsidR="00B03835" w:rsidRPr="001D6FE8">
        <w:rPr>
          <w:sz w:val="22"/>
          <w:szCs w:val="22"/>
          <w:lang w:eastAsia="x-none"/>
        </w:rPr>
        <w:t>.8)</w:t>
      </w:r>
      <w:r w:rsidR="00D50E08" w:rsidRPr="001D6FE8">
        <w:rPr>
          <w:i w:val="0"/>
          <w:sz w:val="22"/>
          <w:szCs w:val="22"/>
          <w:lang w:eastAsia="x-none"/>
        </w:rPr>
        <w:t>:</w:t>
      </w:r>
      <w:r w:rsidR="005B397C" w:rsidRPr="001D6FE8">
        <w:rPr>
          <w:sz w:val="22"/>
          <w:szCs w:val="22"/>
        </w:rPr>
        <w:t xml:space="preserve">  </w:t>
      </w:r>
      <w:r w:rsidR="00572FEB" w:rsidRPr="001D6FE8">
        <w:rPr>
          <w:i w:val="0"/>
          <w:sz w:val="22"/>
          <w:szCs w:val="22"/>
        </w:rPr>
        <w:t>DEF states that</w:t>
      </w:r>
      <w:r w:rsidR="00572FEB" w:rsidRPr="001D6FE8">
        <w:rPr>
          <w:sz w:val="22"/>
          <w:szCs w:val="22"/>
        </w:rPr>
        <w:t xml:space="preserve"> “per 40 CFR Part 60, Subpart IIII – Standards of Performance for Stationary Compression Ignition Internal Combustion Engine, specifically, Part 60.4211(f) authorizes up to 100 hours for maintenance and testing” </w:t>
      </w:r>
      <w:r w:rsidR="00572FEB" w:rsidRPr="001D6FE8">
        <w:rPr>
          <w:i w:val="0"/>
          <w:sz w:val="22"/>
          <w:szCs w:val="22"/>
        </w:rPr>
        <w:t>and request</w:t>
      </w:r>
      <w:r w:rsidR="009432F7" w:rsidRPr="001D6FE8">
        <w:rPr>
          <w:i w:val="0"/>
          <w:sz w:val="22"/>
          <w:szCs w:val="22"/>
        </w:rPr>
        <w:t>s</w:t>
      </w:r>
      <w:r w:rsidR="00572FEB" w:rsidRPr="001D6FE8">
        <w:rPr>
          <w:i w:val="0"/>
          <w:sz w:val="22"/>
          <w:szCs w:val="22"/>
        </w:rPr>
        <w:t xml:space="preserve"> </w:t>
      </w:r>
      <w:r w:rsidR="009432F7" w:rsidRPr="001D6FE8">
        <w:rPr>
          <w:i w:val="0"/>
          <w:sz w:val="22"/>
          <w:szCs w:val="22"/>
        </w:rPr>
        <w:t>t</w:t>
      </w:r>
      <w:r w:rsidR="00572FEB" w:rsidRPr="001D6FE8">
        <w:rPr>
          <w:i w:val="0"/>
          <w:sz w:val="22"/>
          <w:szCs w:val="22"/>
        </w:rPr>
        <w:t>o change the allowable hours of operation of this unit (40 hour/yr) to reflect the rule.</w:t>
      </w:r>
      <w:r w:rsidR="00572FEB" w:rsidRPr="001D6FE8">
        <w:rPr>
          <w:sz w:val="22"/>
          <w:szCs w:val="22"/>
        </w:rPr>
        <w:t xml:space="preserve"> </w:t>
      </w:r>
      <w:r w:rsidR="001369A3" w:rsidRPr="001D6FE8">
        <w:rPr>
          <w:sz w:val="22"/>
          <w:szCs w:val="22"/>
        </w:rPr>
        <w:t xml:space="preserve"> </w:t>
      </w:r>
      <w:r w:rsidR="001369A3" w:rsidRPr="001D6FE8">
        <w:rPr>
          <w:i w:val="0"/>
          <w:sz w:val="22"/>
          <w:szCs w:val="22"/>
        </w:rPr>
        <w:t>In addition</w:t>
      </w:r>
      <w:r w:rsidR="008136DB">
        <w:rPr>
          <w:i w:val="0"/>
          <w:sz w:val="22"/>
          <w:szCs w:val="22"/>
        </w:rPr>
        <w:t>, DEF</w:t>
      </w:r>
      <w:r w:rsidR="001369A3" w:rsidRPr="001D6FE8">
        <w:rPr>
          <w:i w:val="0"/>
          <w:sz w:val="22"/>
          <w:szCs w:val="22"/>
        </w:rPr>
        <w:t xml:space="preserve"> request</w:t>
      </w:r>
      <w:r w:rsidR="008136DB">
        <w:rPr>
          <w:i w:val="0"/>
          <w:sz w:val="22"/>
          <w:szCs w:val="22"/>
        </w:rPr>
        <w:t>s</w:t>
      </w:r>
      <w:r w:rsidR="001369A3" w:rsidRPr="001D6FE8">
        <w:rPr>
          <w:i w:val="0"/>
          <w:sz w:val="22"/>
          <w:szCs w:val="22"/>
        </w:rPr>
        <w:t xml:space="preserve"> to add the sulfur analysis method ASTM D7039-07 to Condition G.8 for fuel oil containing 2 to 500 ppm sulfur</w:t>
      </w:r>
      <w:r w:rsidR="00F553F1" w:rsidRPr="001D6FE8">
        <w:rPr>
          <w:i w:val="0"/>
          <w:sz w:val="22"/>
          <w:szCs w:val="22"/>
        </w:rPr>
        <w:t>.</w:t>
      </w:r>
      <w:r w:rsidR="001369A3" w:rsidRPr="001D6FE8">
        <w:rPr>
          <w:i w:val="0"/>
          <w:sz w:val="22"/>
          <w:szCs w:val="22"/>
        </w:rPr>
        <w:t xml:space="preserve"> </w:t>
      </w:r>
    </w:p>
    <w:p w:rsidR="00D50E08" w:rsidRPr="001D6FE8" w:rsidRDefault="00D50E08" w:rsidP="00D50E08">
      <w:pPr>
        <w:pStyle w:val="ListParagraph"/>
        <w:spacing w:before="120" w:after="120"/>
        <w:ind w:left="274"/>
        <w:contextualSpacing w:val="0"/>
        <w:rPr>
          <w:sz w:val="22"/>
          <w:szCs w:val="22"/>
        </w:rPr>
      </w:pPr>
      <w:r w:rsidRPr="001D6FE8">
        <w:rPr>
          <w:rFonts w:eastAsia="Calibri"/>
          <w:i/>
          <w:sz w:val="22"/>
          <w:szCs w:val="22"/>
        </w:rPr>
        <w:t>Department Response</w:t>
      </w:r>
      <w:r w:rsidRPr="001D6FE8">
        <w:rPr>
          <w:rFonts w:eastAsia="Calibri"/>
          <w:sz w:val="22"/>
          <w:szCs w:val="22"/>
        </w:rPr>
        <w:t xml:space="preserve">:  The Department agrees with the request and </w:t>
      </w:r>
      <w:r w:rsidR="002D7D3F" w:rsidRPr="001D6FE8">
        <w:rPr>
          <w:rFonts w:eastAsia="Calibri"/>
          <w:sz w:val="22"/>
          <w:szCs w:val="22"/>
        </w:rPr>
        <w:t xml:space="preserve">revises </w:t>
      </w:r>
      <w:r w:rsidRPr="001D6FE8">
        <w:rPr>
          <w:rFonts w:eastAsia="Calibri"/>
          <w:sz w:val="22"/>
          <w:szCs w:val="22"/>
        </w:rPr>
        <w:t xml:space="preserve">this condition </w:t>
      </w:r>
      <w:r w:rsidR="002D7D3F" w:rsidRPr="001D6FE8">
        <w:rPr>
          <w:rFonts w:eastAsia="Calibri"/>
          <w:sz w:val="22"/>
          <w:szCs w:val="22"/>
        </w:rPr>
        <w:t xml:space="preserve">accordingly.  </w:t>
      </w:r>
    </w:p>
    <w:p w:rsidR="00977333" w:rsidRPr="00DE6694" w:rsidRDefault="00977333" w:rsidP="00DE6694">
      <w:pPr>
        <w:numPr>
          <w:ilvl w:val="1"/>
          <w:numId w:val="12"/>
        </w:numPr>
        <w:spacing w:before="120" w:after="120"/>
        <w:ind w:left="720" w:hanging="720"/>
        <w:rPr>
          <w:b/>
          <w:sz w:val="22"/>
        </w:rPr>
      </w:pPr>
      <w:r w:rsidRPr="00DE6694">
        <w:rPr>
          <w:b/>
          <w:sz w:val="22"/>
        </w:rPr>
        <w:t>Previously Authorized Construction Project Related to the Current Request</w:t>
      </w:r>
    </w:p>
    <w:p w:rsidR="002F1476" w:rsidRDefault="00977333" w:rsidP="009974C4">
      <w:pPr>
        <w:pStyle w:val="Header"/>
        <w:spacing w:after="120"/>
        <w:rPr>
          <w:sz w:val="22"/>
          <w:szCs w:val="22"/>
        </w:rPr>
      </w:pPr>
      <w:r w:rsidRPr="001D6FE8">
        <w:rPr>
          <w:sz w:val="22"/>
          <w:szCs w:val="22"/>
        </w:rPr>
        <w:t xml:space="preserve">The following link shows the relevant documents, the original Technical Evaluations and Preliminary </w:t>
      </w:r>
    </w:p>
    <w:p w:rsidR="009974C4" w:rsidRPr="001D6FE8" w:rsidRDefault="00977333" w:rsidP="009974C4">
      <w:pPr>
        <w:pStyle w:val="Header"/>
        <w:spacing w:after="120"/>
        <w:rPr>
          <w:sz w:val="22"/>
          <w:szCs w:val="22"/>
        </w:rPr>
      </w:pPr>
      <w:r w:rsidRPr="001D6FE8">
        <w:rPr>
          <w:sz w:val="22"/>
          <w:szCs w:val="22"/>
        </w:rPr>
        <w:t xml:space="preserve">Determinations (TEPD) and all permits/projects modifications affected by this review.  Refer to facility ID No. </w:t>
      </w:r>
      <w:r w:rsidR="00C47525" w:rsidRPr="001D6FE8">
        <w:rPr>
          <w:sz w:val="22"/>
          <w:szCs w:val="22"/>
        </w:rPr>
        <w:t>1030011</w:t>
      </w:r>
      <w:r w:rsidRPr="001D6FE8">
        <w:rPr>
          <w:sz w:val="22"/>
          <w:szCs w:val="22"/>
        </w:rPr>
        <w:t xml:space="preserve">: </w:t>
      </w:r>
      <w:r w:rsidR="00C47525" w:rsidRPr="001D6FE8">
        <w:rPr>
          <w:sz w:val="22"/>
          <w:szCs w:val="22"/>
        </w:rPr>
        <w:t xml:space="preserve"> </w:t>
      </w:r>
      <w:hyperlink r:id="rId14" w:history="1">
        <w:r w:rsidR="009974C4" w:rsidRPr="001D6FE8">
          <w:rPr>
            <w:rStyle w:val="Hyperlink"/>
            <w:sz w:val="22"/>
            <w:szCs w:val="22"/>
          </w:rPr>
          <w:t>Link to Previous Permits</w:t>
        </w:r>
      </w:hyperlink>
      <w:r w:rsidR="009974C4" w:rsidRPr="001D6FE8">
        <w:rPr>
          <w:sz w:val="22"/>
          <w:szCs w:val="22"/>
        </w:rPr>
        <w:t xml:space="preserve">    </w:t>
      </w:r>
    </w:p>
    <w:p w:rsidR="00977333" w:rsidRPr="00DE6694" w:rsidRDefault="002B3F1F" w:rsidP="00DE6694">
      <w:pPr>
        <w:numPr>
          <w:ilvl w:val="1"/>
          <w:numId w:val="12"/>
        </w:numPr>
        <w:spacing w:before="120" w:after="120"/>
        <w:ind w:left="720" w:hanging="720"/>
        <w:rPr>
          <w:b/>
          <w:sz w:val="22"/>
        </w:rPr>
      </w:pPr>
      <w:r w:rsidRPr="00DE6694">
        <w:rPr>
          <w:b/>
          <w:noProof/>
          <w:sz w:val="22"/>
        </w:rPr>
        <mc:AlternateContent>
          <mc:Choice Requires="wps">
            <w:drawing>
              <wp:anchor distT="0" distB="0" distL="114300" distR="114300" simplePos="0" relativeHeight="251657216" behindDoc="0" locked="0" layoutInCell="1" allowOverlap="1">
                <wp:simplePos x="0" y="0"/>
                <wp:positionH relativeFrom="column">
                  <wp:posOffset>4463415</wp:posOffset>
                </wp:positionH>
                <wp:positionV relativeFrom="paragraph">
                  <wp:posOffset>24765</wp:posOffset>
                </wp:positionV>
                <wp:extent cx="457200" cy="1257300"/>
                <wp:effectExtent l="3810" t="4445" r="0" b="0"/>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12573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12700">
                              <a:solidFill>
                                <a:srgbClr val="000000"/>
                              </a:solidFill>
                              <a:round/>
                              <a:headEn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line w14:anchorId="7FE3FC85" id="Line 3"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45pt,1.95pt" to="387.45pt,10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p9caQIAAAQFAAAOAAAAZHJzL2Uyb0RvYy54bWysVE1v2zAMvQ/YfxB0d22nzoeNJsUWJ9uh&#10;2wq0+wGKJcfCZEmQ1DjBsP8+UknTpbsMxXwwRIl8fOSjdHO77xXZCeel0XOaX2WUCN0YLvV2Tr8/&#10;rpMZJT4wzZkyWszpQXh6u3j/7mawlRiZziguHAEQ7avBzmkXgq3S1Ded6Jm/MlZoOGyN61kA021T&#10;7tgA6L1KR1k2SQfjuHWmEd7Dbn08pIuI37aiCd/a1otA1JwCtxD/Lv43+E8XN6zaOmY72ZxosDew&#10;6JnUkPQMVbPAyJOTf0H1snHGmzZcNaZPTdvKRsQaoJo8e1XNQ8esiLVAc7w9t8n/P9jm6+7eEclB&#10;O0o060GiO6kFucbODNZX4LDU9w5ra/b6wd6Z5ocn2iw7prciMnw8WAjLMSK9CEHDW8DfDF8MBx/2&#10;FExs0751PWmVtJ8xEMGhFWQfdTmcdRH7QBrYLMZT0JqSBo7y0Xh6DQYmYxXiYLR1PnwSpie4mFMF&#10;JURUtrvz4ej67ILu2qylUrDPKqUvNgDzuAO5IRTPkEWU8meZlavZalYkxWiySoqsrpMP62WRTNb5&#10;dFxf18tlnf/CvHlRdZJzoTHN81jlxb/Jdhrw40CcB+tMOb1Ej20Aiq+Y5qMi+zgqk/VkNk2KdTFO&#10;ymk2S7K8/FhOsqIs6vUl06j68R5CgrcyJQMqNAV9kI83SnJsQTTcdrNUjuwYXsX4nUS8cHPmSfOo&#10;TCcYX53WgUkFaxLiqAUnYfiUoJiuF5wSJeD1wVXU+tx+LOqlQaDts6pxTnE0j0O+Mfxw7zAWRxau&#10;Wgw6PQt4l/+0o9fL47X4DQAA//8DAFBLAwQUAAYACAAAACEAieOqKt8AAAAJAQAADwAAAGRycy9k&#10;b3ducmV2LnhtbEyPQU/DMAyF70j8h8hI3FiyFijr6k4TEgfGaQUhjlkT2mqNUzXZ1vHrZ05wsq33&#10;9Py9YjW5XhztGDpPCPOZAmGp9qajBuHj/eXuCUSImozuPVmEsw2wKq+vCp0bf6KtPVaxERxCIdcI&#10;bYxDLmWoW+t0mPnBEmvffnQ68jk20oz6xOGul4lSj9LpjvhDqwf73Np6Xx0cQqXo0zU/5uv1waxD&#10;+pZW6ebcId7eTOsliGin+GeGX3xGh5KZdv5AJogeIVPJgq0IKQ/Ws+yelx1CouYLkGUh/zcoLwAA&#10;AP//AwBQSwECLQAUAAYACAAAACEAtoM4kv4AAADhAQAAEwAAAAAAAAAAAAAAAAAAAAAAW0NvbnRl&#10;bnRfVHlwZXNdLnhtbFBLAQItABQABgAIAAAAIQA4/SH/1gAAAJQBAAALAAAAAAAAAAAAAAAAAC8B&#10;AABfcmVscy8ucmVsc1BLAQItABQABgAIAAAAIQCsDp9caQIAAAQFAAAOAAAAAAAAAAAAAAAAAC4C&#10;AABkcnMvZTJvRG9jLnhtbFBLAQItABQABgAIAAAAIQCJ46oq3wAAAAkBAAAPAAAAAAAAAAAAAAAA&#10;AMMEAABkcnMvZG93bnJldi54bWxQSwUGAAAAAAQABADzAAAAzwUAAAAA&#10;" stroked="f" strokeweight="1pt">
                <v:stroke endarrow="block"/>
              </v:line>
            </w:pict>
          </mc:Fallback>
        </mc:AlternateContent>
      </w:r>
      <w:r w:rsidR="00977333" w:rsidRPr="00DE6694">
        <w:rPr>
          <w:b/>
          <w:sz w:val="22"/>
        </w:rPr>
        <w:t>Changes to Permits</w:t>
      </w:r>
    </w:p>
    <w:p w:rsidR="00977333" w:rsidRPr="001D6FE8" w:rsidRDefault="00977333" w:rsidP="00977333">
      <w:pPr>
        <w:pStyle w:val="BodyText"/>
        <w:rPr>
          <w:sz w:val="22"/>
          <w:szCs w:val="22"/>
        </w:rPr>
      </w:pPr>
      <w:r w:rsidRPr="001D6FE8">
        <w:rPr>
          <w:sz w:val="22"/>
          <w:szCs w:val="22"/>
        </w:rPr>
        <w:t xml:space="preserve">This project is being processed as line-item changes to applicable specific conditions of the previously issued air construction (AC) permit.  Through the conditions of this permit changes are made to the </w:t>
      </w:r>
      <w:r w:rsidR="008E284A" w:rsidRPr="001D6FE8">
        <w:rPr>
          <w:sz w:val="22"/>
          <w:szCs w:val="22"/>
        </w:rPr>
        <w:t>original</w:t>
      </w:r>
      <w:r w:rsidR="008E284A">
        <w:rPr>
          <w:sz w:val="22"/>
          <w:szCs w:val="22"/>
        </w:rPr>
        <w:t xml:space="preserve"> permit </w:t>
      </w:r>
      <w:r w:rsidR="008E284A" w:rsidRPr="001D6FE8">
        <w:rPr>
          <w:sz w:val="22"/>
          <w:szCs w:val="22"/>
        </w:rPr>
        <w:t>conditions</w:t>
      </w:r>
      <w:r w:rsidR="008E284A">
        <w:rPr>
          <w:sz w:val="22"/>
          <w:szCs w:val="22"/>
        </w:rPr>
        <w:t xml:space="preserve">.  </w:t>
      </w:r>
      <w:r w:rsidR="008E284A" w:rsidRPr="001D6FE8">
        <w:rPr>
          <w:sz w:val="22"/>
          <w:szCs w:val="22"/>
        </w:rPr>
        <w:t xml:space="preserve">For ease of </w:t>
      </w:r>
      <w:r w:rsidR="008E284A">
        <w:rPr>
          <w:sz w:val="22"/>
          <w:szCs w:val="22"/>
        </w:rPr>
        <w:t>identification</w:t>
      </w:r>
      <w:r w:rsidR="008E284A" w:rsidRPr="001D6FE8">
        <w:rPr>
          <w:sz w:val="22"/>
          <w:szCs w:val="22"/>
        </w:rPr>
        <w:t xml:space="preserve">, all changes are </w:t>
      </w:r>
      <w:r w:rsidR="008E284A" w:rsidRPr="001D6FE8">
        <w:rPr>
          <w:sz w:val="22"/>
          <w:szCs w:val="22"/>
          <w:highlight w:val="yellow"/>
        </w:rPr>
        <w:t>highlighted in yellow</w:t>
      </w:r>
      <w:r w:rsidR="008E284A">
        <w:rPr>
          <w:sz w:val="22"/>
          <w:szCs w:val="22"/>
        </w:rPr>
        <w:t xml:space="preserve"> in the draft permit</w:t>
      </w:r>
      <w:r w:rsidR="008E284A" w:rsidRPr="001D6FE8">
        <w:rPr>
          <w:sz w:val="22"/>
          <w:szCs w:val="22"/>
        </w:rPr>
        <w:t>.</w:t>
      </w:r>
      <w:r w:rsidR="008E284A">
        <w:rPr>
          <w:sz w:val="22"/>
          <w:szCs w:val="22"/>
        </w:rPr>
        <w:t xml:space="preserve">  A</w:t>
      </w:r>
      <w:r w:rsidRPr="001D6FE8">
        <w:rPr>
          <w:sz w:val="22"/>
          <w:szCs w:val="22"/>
        </w:rPr>
        <w:t>dditions are shown with</w:t>
      </w:r>
      <w:r w:rsidRPr="00DE6694">
        <w:rPr>
          <w:sz w:val="22"/>
          <w:szCs w:val="22"/>
        </w:rPr>
        <w:t xml:space="preserve"> </w:t>
      </w:r>
      <w:r w:rsidRPr="00DE6694">
        <w:rPr>
          <w:sz w:val="22"/>
          <w:szCs w:val="22"/>
          <w:highlight w:val="yellow"/>
          <w:u w:val="double"/>
        </w:rPr>
        <w:t>underlined</w:t>
      </w:r>
      <w:r w:rsidRPr="001D6FE8">
        <w:rPr>
          <w:sz w:val="22"/>
          <w:szCs w:val="22"/>
        </w:rPr>
        <w:t xml:space="preserve"> formatting and deletions are shown as </w:t>
      </w:r>
      <w:r w:rsidRPr="00DE6694">
        <w:rPr>
          <w:strike/>
          <w:sz w:val="22"/>
          <w:szCs w:val="22"/>
          <w:highlight w:val="yellow"/>
        </w:rPr>
        <w:t>strikethrough</w:t>
      </w:r>
      <w:r w:rsidRPr="001D6FE8">
        <w:rPr>
          <w:sz w:val="22"/>
          <w:szCs w:val="22"/>
        </w:rPr>
        <w:t xml:space="preserve">.  </w:t>
      </w:r>
    </w:p>
    <w:p w:rsidR="00977333" w:rsidRPr="001D6FE8" w:rsidRDefault="00977333" w:rsidP="00977333">
      <w:pPr>
        <w:pStyle w:val="BodyText"/>
        <w:rPr>
          <w:sz w:val="22"/>
          <w:szCs w:val="22"/>
        </w:rPr>
      </w:pPr>
      <w:r w:rsidRPr="001D6FE8">
        <w:rPr>
          <w:sz w:val="22"/>
          <w:szCs w:val="22"/>
        </w:rPr>
        <w:t xml:space="preserve">In general, the Department finds the requested changes acceptable based on the applicant’s assurance that these Units are in compliance with all the emissions limits.  Where helpful, clarifications will be made to better define the language of the specific conditions.  See </w:t>
      </w:r>
      <w:r w:rsidR="0057797C">
        <w:rPr>
          <w:sz w:val="22"/>
          <w:szCs w:val="22"/>
        </w:rPr>
        <w:t xml:space="preserve">the </w:t>
      </w:r>
      <w:r w:rsidRPr="001D6FE8">
        <w:rPr>
          <w:sz w:val="22"/>
          <w:szCs w:val="22"/>
        </w:rPr>
        <w:t>draft permit for detailed changes.</w:t>
      </w:r>
    </w:p>
    <w:p w:rsidR="00977333" w:rsidRPr="001D6FE8" w:rsidRDefault="00977333" w:rsidP="002F1476">
      <w:pPr>
        <w:pStyle w:val="BodyText"/>
        <w:numPr>
          <w:ilvl w:val="0"/>
          <w:numId w:val="8"/>
        </w:numPr>
        <w:ind w:left="360"/>
        <w:rPr>
          <w:b/>
          <w:caps/>
          <w:sz w:val="22"/>
          <w:szCs w:val="22"/>
        </w:rPr>
      </w:pPr>
      <w:r w:rsidRPr="001D6FE8">
        <w:rPr>
          <w:b/>
          <w:caps/>
          <w:sz w:val="22"/>
          <w:szCs w:val="22"/>
        </w:rPr>
        <w:t>Preliminary Determination</w:t>
      </w:r>
    </w:p>
    <w:p w:rsidR="00977333" w:rsidRPr="00C47525" w:rsidRDefault="00977333" w:rsidP="00977333">
      <w:pPr>
        <w:spacing w:after="120"/>
        <w:rPr>
          <w:sz w:val="22"/>
          <w:szCs w:val="22"/>
        </w:rPr>
      </w:pPr>
      <w:r w:rsidRPr="001D6FE8">
        <w:rPr>
          <w:sz w:val="22"/>
          <w:szCs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No air quality modeling analysis is required because the project does not result in a significant increase in emissions.  </w:t>
      </w:r>
      <w:r w:rsidR="000C4E7A">
        <w:rPr>
          <w:sz w:val="22"/>
          <w:szCs w:val="22"/>
        </w:rPr>
        <w:t>David Read</w:t>
      </w:r>
      <w:r w:rsidRPr="001D6FE8">
        <w:rPr>
          <w:sz w:val="22"/>
          <w:szCs w:val="22"/>
        </w:rPr>
        <w:t xml:space="preserve"> is the project engineer responsible for reviewing the application and drafting the permit.  Additional details of this analysis may be obtained by contacting the </w:t>
      </w:r>
      <w:r w:rsidRPr="001D6FE8">
        <w:rPr>
          <w:sz w:val="22"/>
          <w:szCs w:val="22"/>
        </w:rPr>
        <w:lastRenderedPageBreak/>
        <w:t xml:space="preserve">project engineer at the Department’s Office of Permitting and Compliance at Mail Station #5505, 2600 Blair </w:t>
      </w:r>
      <w:r w:rsidRPr="00C47525">
        <w:rPr>
          <w:sz w:val="22"/>
          <w:szCs w:val="22"/>
        </w:rPr>
        <w:t>Stone Road, Tallahassee, Florida  32399-2400</w:t>
      </w:r>
      <w:r w:rsidR="000C4E7A">
        <w:rPr>
          <w:sz w:val="22"/>
          <w:szCs w:val="22"/>
        </w:rPr>
        <w:t xml:space="preserve">, by email at </w:t>
      </w:r>
      <w:hyperlink r:id="rId15" w:history="1">
        <w:r w:rsidR="000C4E7A" w:rsidRPr="003170D8">
          <w:rPr>
            <w:rStyle w:val="Hyperlink"/>
            <w:sz w:val="22"/>
            <w:szCs w:val="22"/>
          </w:rPr>
          <w:t>david.read@dep.state.fl.us</w:t>
        </w:r>
      </w:hyperlink>
      <w:r w:rsidR="000C4E7A">
        <w:rPr>
          <w:sz w:val="22"/>
          <w:szCs w:val="22"/>
        </w:rPr>
        <w:t xml:space="preserve"> or by phone at 850-717-9075</w:t>
      </w:r>
      <w:r w:rsidRPr="00C47525">
        <w:rPr>
          <w:sz w:val="22"/>
          <w:szCs w:val="22"/>
        </w:rPr>
        <w:t xml:space="preserve">.  </w:t>
      </w:r>
    </w:p>
    <w:sectPr w:rsidR="00977333" w:rsidRPr="00C47525" w:rsidSect="002B3F1F">
      <w:headerReference w:type="even" r:id="rId16"/>
      <w:headerReference w:type="default" r:id="rId17"/>
      <w:footerReference w:type="default" r:id="rId18"/>
      <w:headerReference w:type="first" r:id="rId19"/>
      <w:endnotePr>
        <w:numFmt w:val="decimal"/>
      </w:endnotePr>
      <w:type w:val="continuous"/>
      <w:pgSz w:w="12240" w:h="15840" w:code="1"/>
      <w:pgMar w:top="245" w:right="1152" w:bottom="288" w:left="1152" w:header="720" w:footer="465"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6593" w:rsidRDefault="00266593">
      <w:r>
        <w:separator/>
      </w:r>
    </w:p>
  </w:endnote>
  <w:endnote w:type="continuationSeparator" w:id="0">
    <w:p w:rsidR="00266593" w:rsidRDefault="00266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1476" w:rsidRPr="00297551" w:rsidRDefault="002F1476" w:rsidP="00DE6694">
    <w:pPr>
      <w:pBdr>
        <w:top w:val="single" w:sz="6" w:space="1" w:color="auto"/>
      </w:pBdr>
      <w:tabs>
        <w:tab w:val="right" w:pos="9900"/>
      </w:tabs>
      <w:spacing w:before="240"/>
    </w:pPr>
    <w:r w:rsidRPr="00297551">
      <w:t>Duke Energy Florida</w:t>
    </w:r>
    <w:r w:rsidR="00DE6694" w:rsidRPr="00297551">
      <w:rPr>
        <w:color w:val="FF0000"/>
      </w:rPr>
      <w:tab/>
    </w:r>
    <w:r w:rsidRPr="00297551">
      <w:t>Air Permit No. 1030011-019-AC (PSD-FL-381C)</w:t>
    </w:r>
  </w:p>
  <w:p w:rsidR="002F1476" w:rsidRPr="00297551" w:rsidRDefault="00DE6694" w:rsidP="00DE6694">
    <w:pPr>
      <w:pStyle w:val="Footer"/>
      <w:tabs>
        <w:tab w:val="clear" w:pos="4320"/>
        <w:tab w:val="clear" w:pos="8640"/>
        <w:tab w:val="right" w:pos="9900"/>
      </w:tabs>
      <w:spacing w:after="60"/>
    </w:pPr>
    <w:r w:rsidRPr="00297551">
      <w:t>Bartow Power Plant</w:t>
    </w:r>
    <w:r w:rsidRPr="00297551">
      <w:tab/>
    </w:r>
    <w:r w:rsidR="002F1476" w:rsidRPr="00297551">
      <w:t>Revisions to Permit 1030011-010-AC Specific Conditions</w:t>
    </w:r>
  </w:p>
  <w:p w:rsidR="002F1476" w:rsidRPr="00297551" w:rsidRDefault="002F1476">
    <w:pPr>
      <w:pStyle w:val="Footer"/>
      <w:jc w:val="center"/>
    </w:pPr>
    <w:r w:rsidRPr="00297551">
      <w:t xml:space="preserve">Page </w:t>
    </w:r>
    <w:r w:rsidRPr="00297551">
      <w:rPr>
        <w:bCs/>
      </w:rPr>
      <w:fldChar w:fldCharType="begin"/>
    </w:r>
    <w:r w:rsidRPr="00297551">
      <w:rPr>
        <w:bCs/>
      </w:rPr>
      <w:instrText xml:space="preserve"> PAGE </w:instrText>
    </w:r>
    <w:r w:rsidRPr="00297551">
      <w:rPr>
        <w:bCs/>
      </w:rPr>
      <w:fldChar w:fldCharType="separate"/>
    </w:r>
    <w:r w:rsidR="00235C1A">
      <w:rPr>
        <w:bCs/>
        <w:noProof/>
      </w:rPr>
      <w:t>7</w:t>
    </w:r>
    <w:r w:rsidRPr="00297551">
      <w:rPr>
        <w:bCs/>
      </w:rPr>
      <w:fldChar w:fldCharType="end"/>
    </w:r>
    <w:r w:rsidRPr="00297551">
      <w:t xml:space="preserve"> of </w:t>
    </w:r>
    <w:r w:rsidRPr="00297551">
      <w:rPr>
        <w:bCs/>
      </w:rPr>
      <w:fldChar w:fldCharType="begin"/>
    </w:r>
    <w:r w:rsidRPr="00297551">
      <w:rPr>
        <w:bCs/>
      </w:rPr>
      <w:instrText xml:space="preserve"> NUMPAGES  </w:instrText>
    </w:r>
    <w:r w:rsidRPr="00297551">
      <w:rPr>
        <w:bCs/>
      </w:rPr>
      <w:fldChar w:fldCharType="separate"/>
    </w:r>
    <w:r w:rsidR="00235C1A">
      <w:rPr>
        <w:bCs/>
        <w:noProof/>
      </w:rPr>
      <w:t>7</w:t>
    </w:r>
    <w:r w:rsidRPr="00297551">
      <w:rPr>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6593" w:rsidRDefault="00266593">
      <w:r>
        <w:separator/>
      </w:r>
    </w:p>
  </w:footnote>
  <w:footnote w:type="continuationSeparator" w:id="0">
    <w:p w:rsidR="00266593" w:rsidRDefault="002665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47C2" w:rsidRDefault="00BE47C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47C2" w:rsidRDefault="00BE47C2" w:rsidP="00951E0D">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47C2" w:rsidRDefault="00BE47C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5F3B01"/>
    <w:multiLevelType w:val="hybridMultilevel"/>
    <w:tmpl w:val="9BFEEA14"/>
    <w:lvl w:ilvl="0" w:tplc="34F282A0">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F10E23"/>
    <w:multiLevelType w:val="hybridMultilevel"/>
    <w:tmpl w:val="F33CFC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F6765FB"/>
    <w:multiLevelType w:val="hybridMultilevel"/>
    <w:tmpl w:val="0F72D566"/>
    <w:lvl w:ilvl="0" w:tplc="2CDAFEAC">
      <w:start w:val="1"/>
      <w:numFmt w:val="lowerLetter"/>
      <w:lvlText w:val="1.%1."/>
      <w:lvlJc w:val="left"/>
      <w:pPr>
        <w:ind w:left="990" w:hanging="360"/>
      </w:pPr>
      <w:rPr>
        <w:rFonts w:hint="default"/>
      </w:rPr>
    </w:lvl>
    <w:lvl w:ilvl="1" w:tplc="04090003">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nsid w:val="22890955"/>
    <w:multiLevelType w:val="hybridMultilevel"/>
    <w:tmpl w:val="0EAE89FA"/>
    <w:lvl w:ilvl="0" w:tplc="D778B85A">
      <w:start w:val="1"/>
      <w:numFmt w:val="upperLetter"/>
      <w:lvlText w:val="3. %1."/>
      <w:lvlJc w:val="left"/>
      <w:pPr>
        <w:tabs>
          <w:tab w:val="num" w:pos="450"/>
        </w:tabs>
        <w:ind w:left="450" w:hanging="360"/>
      </w:pPr>
      <w:rPr>
        <w:rFonts w:hint="default"/>
        <w:b/>
        <w:i w:val="0"/>
        <w:dstrike w:val="0"/>
        <w:sz w:val="22"/>
      </w:rPr>
    </w:lvl>
    <w:lvl w:ilvl="1" w:tplc="04090019" w:tentative="1">
      <w:start w:val="1"/>
      <w:numFmt w:val="lowerLetter"/>
      <w:lvlText w:val="%2."/>
      <w:lvlJc w:val="left"/>
      <w:pPr>
        <w:ind w:left="90" w:hanging="360"/>
      </w:pPr>
    </w:lvl>
    <w:lvl w:ilvl="2" w:tplc="0409001B" w:tentative="1">
      <w:start w:val="1"/>
      <w:numFmt w:val="lowerRoman"/>
      <w:lvlText w:val="%3."/>
      <w:lvlJc w:val="right"/>
      <w:pPr>
        <w:ind w:left="810" w:hanging="180"/>
      </w:pPr>
    </w:lvl>
    <w:lvl w:ilvl="3" w:tplc="0409000F" w:tentative="1">
      <w:start w:val="1"/>
      <w:numFmt w:val="decimal"/>
      <w:lvlText w:val="%4."/>
      <w:lvlJc w:val="left"/>
      <w:pPr>
        <w:ind w:left="1530" w:hanging="360"/>
      </w:pPr>
    </w:lvl>
    <w:lvl w:ilvl="4" w:tplc="04090019" w:tentative="1">
      <w:start w:val="1"/>
      <w:numFmt w:val="lowerLetter"/>
      <w:lvlText w:val="%5."/>
      <w:lvlJc w:val="left"/>
      <w:pPr>
        <w:ind w:left="2250" w:hanging="360"/>
      </w:pPr>
    </w:lvl>
    <w:lvl w:ilvl="5" w:tplc="0409001B" w:tentative="1">
      <w:start w:val="1"/>
      <w:numFmt w:val="lowerRoman"/>
      <w:lvlText w:val="%6."/>
      <w:lvlJc w:val="right"/>
      <w:pPr>
        <w:ind w:left="2970" w:hanging="180"/>
      </w:pPr>
    </w:lvl>
    <w:lvl w:ilvl="6" w:tplc="0409000F" w:tentative="1">
      <w:start w:val="1"/>
      <w:numFmt w:val="decimal"/>
      <w:lvlText w:val="%7."/>
      <w:lvlJc w:val="left"/>
      <w:pPr>
        <w:ind w:left="3690" w:hanging="360"/>
      </w:pPr>
    </w:lvl>
    <w:lvl w:ilvl="7" w:tplc="04090019" w:tentative="1">
      <w:start w:val="1"/>
      <w:numFmt w:val="lowerLetter"/>
      <w:lvlText w:val="%8."/>
      <w:lvlJc w:val="left"/>
      <w:pPr>
        <w:ind w:left="4410" w:hanging="360"/>
      </w:pPr>
    </w:lvl>
    <w:lvl w:ilvl="8" w:tplc="0409001B" w:tentative="1">
      <w:start w:val="1"/>
      <w:numFmt w:val="lowerRoman"/>
      <w:lvlText w:val="%9."/>
      <w:lvlJc w:val="right"/>
      <w:pPr>
        <w:ind w:left="5130" w:hanging="180"/>
      </w:pPr>
    </w:lvl>
  </w:abstractNum>
  <w:abstractNum w:abstractNumId="4">
    <w:nsid w:val="25973AAD"/>
    <w:multiLevelType w:val="hybridMultilevel"/>
    <w:tmpl w:val="580A0EF6"/>
    <w:lvl w:ilvl="0" w:tplc="65D621CE">
      <w:start w:val="1"/>
      <w:numFmt w:val="upperLetter"/>
      <w:lvlText w:val="1.%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2F7480E"/>
    <w:multiLevelType w:val="hybridMultilevel"/>
    <w:tmpl w:val="62B888D2"/>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
    <w:nsid w:val="436408C8"/>
    <w:multiLevelType w:val="hybridMultilevel"/>
    <w:tmpl w:val="470E78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5337453"/>
    <w:multiLevelType w:val="hybridMultilevel"/>
    <w:tmpl w:val="C2EA05AC"/>
    <w:lvl w:ilvl="0" w:tplc="9CA872F0">
      <w:start w:val="1"/>
      <w:numFmt w:val="bullet"/>
      <w:lvlText w:val=""/>
      <w:lvlJc w:val="left"/>
      <w:pPr>
        <w:tabs>
          <w:tab w:val="num" w:pos="360"/>
        </w:tabs>
        <w:ind w:left="0" w:firstLine="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85358E8"/>
    <w:multiLevelType w:val="hybridMultilevel"/>
    <w:tmpl w:val="2AA6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09A61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5CD4033B"/>
    <w:multiLevelType w:val="hybridMultilevel"/>
    <w:tmpl w:val="19FC35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D2A5177"/>
    <w:multiLevelType w:val="multilevel"/>
    <w:tmpl w:val="39140F48"/>
    <w:lvl w:ilvl="0">
      <w:start w:val="1"/>
      <w:numFmt w:val="decimal"/>
      <w:lvlText w:val="%1."/>
      <w:lvlJc w:val="left"/>
      <w:pPr>
        <w:ind w:left="840" w:hanging="480"/>
      </w:pPr>
      <w:rPr>
        <w:rFonts w:cs="Times New Roman" w:hint="default"/>
      </w:rPr>
    </w:lvl>
    <w:lvl w:ilvl="1">
      <w:start w:val="1"/>
      <w:numFmt w:val="upperLetter"/>
      <w:lvlText w:val="2. %2"/>
      <w:lvlJc w:val="left"/>
      <w:pPr>
        <w:ind w:left="840" w:hanging="480"/>
      </w:pPr>
      <w:rPr>
        <w:rFonts w:hint="default"/>
        <w:b/>
        <w:i w:val="0"/>
        <w:dstrike w:val="0"/>
        <w:sz w:val="22"/>
      </w:rPr>
    </w:lvl>
    <w:lvl w:ilvl="2">
      <w:start w:val="1"/>
      <w:numFmt w:val="decimal"/>
      <w:isLgl/>
      <w:lvlText w:val="%1.%2.%3."/>
      <w:lvlJc w:val="left"/>
      <w:pPr>
        <w:ind w:left="1800" w:hanging="720"/>
      </w:pPr>
      <w:rPr>
        <w:rFonts w:cs="Times New Roman" w:hint="default"/>
        <w:b/>
      </w:rPr>
    </w:lvl>
    <w:lvl w:ilvl="3">
      <w:start w:val="1"/>
      <w:numFmt w:val="decimal"/>
      <w:isLgl/>
      <w:lvlText w:val="%1.%2.%3.%4."/>
      <w:lvlJc w:val="left"/>
      <w:pPr>
        <w:ind w:left="1080" w:hanging="720"/>
      </w:pPr>
      <w:rPr>
        <w:rFonts w:cs="Times New Roman" w:hint="default"/>
        <w:b/>
        <w:i w:val="0"/>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2">
    <w:nsid w:val="6BCA7B54"/>
    <w:multiLevelType w:val="hybridMultilevel"/>
    <w:tmpl w:val="129EADBA"/>
    <w:lvl w:ilvl="0" w:tplc="0409000F">
      <w:start w:val="1"/>
      <w:numFmt w:val="decimal"/>
      <w:lvlText w:val="%1."/>
      <w:lvlJc w:val="left"/>
      <w:pPr>
        <w:ind w:left="540" w:hanging="360"/>
      </w:pPr>
      <w:rPr>
        <w:rFonts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num w:numId="1">
    <w:abstractNumId w:val="7"/>
  </w:num>
  <w:num w:numId="2">
    <w:abstractNumId w:val="4"/>
  </w:num>
  <w:num w:numId="3">
    <w:abstractNumId w:val="10"/>
  </w:num>
  <w:num w:numId="4">
    <w:abstractNumId w:val="3"/>
  </w:num>
  <w:num w:numId="5">
    <w:abstractNumId w:val="11"/>
  </w:num>
  <w:num w:numId="6">
    <w:abstractNumId w:val="5"/>
  </w:num>
  <w:num w:numId="7">
    <w:abstractNumId w:val="8"/>
  </w:num>
  <w:num w:numId="8">
    <w:abstractNumId w:val="12"/>
  </w:num>
  <w:num w:numId="9">
    <w:abstractNumId w:val="2"/>
  </w:num>
  <w:num w:numId="10">
    <w:abstractNumId w:val="0"/>
  </w:num>
  <w:num w:numId="11">
    <w:abstractNumId w:val="1"/>
  </w:num>
  <w:num w:numId="12">
    <w:abstractNumId w:val="9"/>
  </w:num>
  <w:num w:numId="13">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3B30"/>
    <w:rsid w:val="00003AC8"/>
    <w:rsid w:val="000048B9"/>
    <w:rsid w:val="000061E7"/>
    <w:rsid w:val="00013364"/>
    <w:rsid w:val="00015982"/>
    <w:rsid w:val="0002109F"/>
    <w:rsid w:val="00023E11"/>
    <w:rsid w:val="00025F46"/>
    <w:rsid w:val="000261E0"/>
    <w:rsid w:val="00027BD8"/>
    <w:rsid w:val="00032503"/>
    <w:rsid w:val="00034B8E"/>
    <w:rsid w:val="00035A64"/>
    <w:rsid w:val="00036B29"/>
    <w:rsid w:val="0005542F"/>
    <w:rsid w:val="00060D1D"/>
    <w:rsid w:val="000619BB"/>
    <w:rsid w:val="00064D74"/>
    <w:rsid w:val="00064F2E"/>
    <w:rsid w:val="00066D29"/>
    <w:rsid w:val="000714EB"/>
    <w:rsid w:val="0007266A"/>
    <w:rsid w:val="000737E3"/>
    <w:rsid w:val="000822DA"/>
    <w:rsid w:val="00083AD1"/>
    <w:rsid w:val="000A0D46"/>
    <w:rsid w:val="000A354B"/>
    <w:rsid w:val="000B347D"/>
    <w:rsid w:val="000B65E8"/>
    <w:rsid w:val="000B75D6"/>
    <w:rsid w:val="000C4E7A"/>
    <w:rsid w:val="000D3B5A"/>
    <w:rsid w:val="000D5A3B"/>
    <w:rsid w:val="000E3A54"/>
    <w:rsid w:val="000E4E5F"/>
    <w:rsid w:val="000E69FC"/>
    <w:rsid w:val="000F06C6"/>
    <w:rsid w:val="000F56F0"/>
    <w:rsid w:val="001050B0"/>
    <w:rsid w:val="00110C87"/>
    <w:rsid w:val="00111F4B"/>
    <w:rsid w:val="0011498E"/>
    <w:rsid w:val="00122FDA"/>
    <w:rsid w:val="00123DE9"/>
    <w:rsid w:val="001322F5"/>
    <w:rsid w:val="00134A4C"/>
    <w:rsid w:val="001369A3"/>
    <w:rsid w:val="001472BB"/>
    <w:rsid w:val="00154563"/>
    <w:rsid w:val="0016032B"/>
    <w:rsid w:val="00161247"/>
    <w:rsid w:val="00162B9D"/>
    <w:rsid w:val="0016410C"/>
    <w:rsid w:val="00167B6C"/>
    <w:rsid w:val="00180259"/>
    <w:rsid w:val="00180D0E"/>
    <w:rsid w:val="001A590A"/>
    <w:rsid w:val="001A5EC7"/>
    <w:rsid w:val="001B017C"/>
    <w:rsid w:val="001B26C8"/>
    <w:rsid w:val="001C2F3A"/>
    <w:rsid w:val="001C6C62"/>
    <w:rsid w:val="001D2D36"/>
    <w:rsid w:val="001D6FE8"/>
    <w:rsid w:val="001E028D"/>
    <w:rsid w:val="001E5072"/>
    <w:rsid w:val="001F1065"/>
    <w:rsid w:val="001F6294"/>
    <w:rsid w:val="002014CF"/>
    <w:rsid w:val="00206770"/>
    <w:rsid w:val="002120D1"/>
    <w:rsid w:val="00215467"/>
    <w:rsid w:val="00216E22"/>
    <w:rsid w:val="00220DEF"/>
    <w:rsid w:val="00222F4C"/>
    <w:rsid w:val="00224852"/>
    <w:rsid w:val="00234D90"/>
    <w:rsid w:val="00235C1A"/>
    <w:rsid w:val="00244A5F"/>
    <w:rsid w:val="0026239B"/>
    <w:rsid w:val="00266593"/>
    <w:rsid w:val="00270E53"/>
    <w:rsid w:val="00274F10"/>
    <w:rsid w:val="002764D5"/>
    <w:rsid w:val="00296D7E"/>
    <w:rsid w:val="00297551"/>
    <w:rsid w:val="002A18A9"/>
    <w:rsid w:val="002A39A2"/>
    <w:rsid w:val="002A5FDE"/>
    <w:rsid w:val="002A68CD"/>
    <w:rsid w:val="002B1D75"/>
    <w:rsid w:val="002B3F1F"/>
    <w:rsid w:val="002B5AEF"/>
    <w:rsid w:val="002B7F54"/>
    <w:rsid w:val="002C231E"/>
    <w:rsid w:val="002C6C0B"/>
    <w:rsid w:val="002C7DD6"/>
    <w:rsid w:val="002C7F17"/>
    <w:rsid w:val="002D21F5"/>
    <w:rsid w:val="002D7D3F"/>
    <w:rsid w:val="002E6955"/>
    <w:rsid w:val="002E7773"/>
    <w:rsid w:val="002F0D9D"/>
    <w:rsid w:val="002F1476"/>
    <w:rsid w:val="002F18FA"/>
    <w:rsid w:val="002F1BC4"/>
    <w:rsid w:val="002F1D19"/>
    <w:rsid w:val="002F29AA"/>
    <w:rsid w:val="002F5CEA"/>
    <w:rsid w:val="003004A4"/>
    <w:rsid w:val="003032CA"/>
    <w:rsid w:val="00306CD5"/>
    <w:rsid w:val="00310E3A"/>
    <w:rsid w:val="00326FCC"/>
    <w:rsid w:val="00330DE7"/>
    <w:rsid w:val="003326F7"/>
    <w:rsid w:val="003363BC"/>
    <w:rsid w:val="0033754C"/>
    <w:rsid w:val="00342AE6"/>
    <w:rsid w:val="003452B6"/>
    <w:rsid w:val="00345BB9"/>
    <w:rsid w:val="00352686"/>
    <w:rsid w:val="00354180"/>
    <w:rsid w:val="0036172A"/>
    <w:rsid w:val="003640D4"/>
    <w:rsid w:val="0037201D"/>
    <w:rsid w:val="00372091"/>
    <w:rsid w:val="0037377C"/>
    <w:rsid w:val="0037623F"/>
    <w:rsid w:val="00381560"/>
    <w:rsid w:val="003823D2"/>
    <w:rsid w:val="0038416A"/>
    <w:rsid w:val="00392B8E"/>
    <w:rsid w:val="003B1289"/>
    <w:rsid w:val="003B59F1"/>
    <w:rsid w:val="003C1874"/>
    <w:rsid w:val="003C6AD4"/>
    <w:rsid w:val="003D19F9"/>
    <w:rsid w:val="003D283B"/>
    <w:rsid w:val="003D4422"/>
    <w:rsid w:val="003E0A9D"/>
    <w:rsid w:val="003E52E2"/>
    <w:rsid w:val="003F0DD8"/>
    <w:rsid w:val="00400FF5"/>
    <w:rsid w:val="004169E8"/>
    <w:rsid w:val="00420378"/>
    <w:rsid w:val="004315FE"/>
    <w:rsid w:val="004329B1"/>
    <w:rsid w:val="00434B61"/>
    <w:rsid w:val="004471F9"/>
    <w:rsid w:val="004566B4"/>
    <w:rsid w:val="0045697F"/>
    <w:rsid w:val="004721F8"/>
    <w:rsid w:val="00483573"/>
    <w:rsid w:val="0049105C"/>
    <w:rsid w:val="00496310"/>
    <w:rsid w:val="0049643C"/>
    <w:rsid w:val="00497E13"/>
    <w:rsid w:val="004A399C"/>
    <w:rsid w:val="004A5847"/>
    <w:rsid w:val="004B544B"/>
    <w:rsid w:val="004C0536"/>
    <w:rsid w:val="004C571A"/>
    <w:rsid w:val="004D1B95"/>
    <w:rsid w:val="004D1BC6"/>
    <w:rsid w:val="004D30CD"/>
    <w:rsid w:val="004E1E56"/>
    <w:rsid w:val="004E227B"/>
    <w:rsid w:val="004E2D79"/>
    <w:rsid w:val="004E3007"/>
    <w:rsid w:val="004E5080"/>
    <w:rsid w:val="004F3F96"/>
    <w:rsid w:val="004F666F"/>
    <w:rsid w:val="004F7C62"/>
    <w:rsid w:val="005004CE"/>
    <w:rsid w:val="005101B6"/>
    <w:rsid w:val="00510BAA"/>
    <w:rsid w:val="00512BE7"/>
    <w:rsid w:val="0051402B"/>
    <w:rsid w:val="00522F9B"/>
    <w:rsid w:val="00524C5A"/>
    <w:rsid w:val="005261A2"/>
    <w:rsid w:val="00526982"/>
    <w:rsid w:val="00527EBC"/>
    <w:rsid w:val="00541D43"/>
    <w:rsid w:val="00543C0D"/>
    <w:rsid w:val="00565003"/>
    <w:rsid w:val="00572FEB"/>
    <w:rsid w:val="0057555D"/>
    <w:rsid w:val="0057797C"/>
    <w:rsid w:val="00580FF2"/>
    <w:rsid w:val="00583353"/>
    <w:rsid w:val="00583B16"/>
    <w:rsid w:val="00584500"/>
    <w:rsid w:val="00585C5C"/>
    <w:rsid w:val="005912A6"/>
    <w:rsid w:val="00591D8E"/>
    <w:rsid w:val="005964EC"/>
    <w:rsid w:val="005A4228"/>
    <w:rsid w:val="005B397C"/>
    <w:rsid w:val="005C3CE1"/>
    <w:rsid w:val="005D2C56"/>
    <w:rsid w:val="005D4324"/>
    <w:rsid w:val="005E77B1"/>
    <w:rsid w:val="005E7B45"/>
    <w:rsid w:val="006053B2"/>
    <w:rsid w:val="00612CAA"/>
    <w:rsid w:val="006178A3"/>
    <w:rsid w:val="0062342F"/>
    <w:rsid w:val="00625BAF"/>
    <w:rsid w:val="00626386"/>
    <w:rsid w:val="006301F0"/>
    <w:rsid w:val="0063121C"/>
    <w:rsid w:val="006422B8"/>
    <w:rsid w:val="00642BF9"/>
    <w:rsid w:val="006434F9"/>
    <w:rsid w:val="00644B03"/>
    <w:rsid w:val="0064533A"/>
    <w:rsid w:val="00647D28"/>
    <w:rsid w:val="006619CA"/>
    <w:rsid w:val="00663DBF"/>
    <w:rsid w:val="00664FF0"/>
    <w:rsid w:val="00665C8B"/>
    <w:rsid w:val="00667896"/>
    <w:rsid w:val="00672025"/>
    <w:rsid w:val="00674EA4"/>
    <w:rsid w:val="00677047"/>
    <w:rsid w:val="00680650"/>
    <w:rsid w:val="006811BD"/>
    <w:rsid w:val="006817F8"/>
    <w:rsid w:val="00681933"/>
    <w:rsid w:val="006824F3"/>
    <w:rsid w:val="00694FC2"/>
    <w:rsid w:val="006A029C"/>
    <w:rsid w:val="006A249B"/>
    <w:rsid w:val="006B0F48"/>
    <w:rsid w:val="006B6843"/>
    <w:rsid w:val="006B75EB"/>
    <w:rsid w:val="006C0071"/>
    <w:rsid w:val="006C3D04"/>
    <w:rsid w:val="006C508B"/>
    <w:rsid w:val="006C7CC4"/>
    <w:rsid w:val="006D1FE2"/>
    <w:rsid w:val="006D587F"/>
    <w:rsid w:val="006E4E8B"/>
    <w:rsid w:val="006E6CDA"/>
    <w:rsid w:val="006F6FEC"/>
    <w:rsid w:val="007011E9"/>
    <w:rsid w:val="0072125B"/>
    <w:rsid w:val="00722F8C"/>
    <w:rsid w:val="0072556A"/>
    <w:rsid w:val="00727863"/>
    <w:rsid w:val="0073179D"/>
    <w:rsid w:val="00734428"/>
    <w:rsid w:val="007545A1"/>
    <w:rsid w:val="00755784"/>
    <w:rsid w:val="00770116"/>
    <w:rsid w:val="00790411"/>
    <w:rsid w:val="00790627"/>
    <w:rsid w:val="007933FD"/>
    <w:rsid w:val="00794223"/>
    <w:rsid w:val="00797650"/>
    <w:rsid w:val="007A1EE7"/>
    <w:rsid w:val="007B25DF"/>
    <w:rsid w:val="007B5A17"/>
    <w:rsid w:val="007C01F3"/>
    <w:rsid w:val="007C0C96"/>
    <w:rsid w:val="007C2090"/>
    <w:rsid w:val="007C419F"/>
    <w:rsid w:val="007D25F6"/>
    <w:rsid w:val="007D2EC4"/>
    <w:rsid w:val="007E0A2C"/>
    <w:rsid w:val="007E2350"/>
    <w:rsid w:val="007E4EC5"/>
    <w:rsid w:val="007E5591"/>
    <w:rsid w:val="007E5790"/>
    <w:rsid w:val="007F50CF"/>
    <w:rsid w:val="007F5933"/>
    <w:rsid w:val="00801289"/>
    <w:rsid w:val="008136DB"/>
    <w:rsid w:val="00820054"/>
    <w:rsid w:val="00820839"/>
    <w:rsid w:val="00827B52"/>
    <w:rsid w:val="0083014B"/>
    <w:rsid w:val="008323A7"/>
    <w:rsid w:val="00834D62"/>
    <w:rsid w:val="00846BD6"/>
    <w:rsid w:val="00847629"/>
    <w:rsid w:val="00851961"/>
    <w:rsid w:val="00851D1C"/>
    <w:rsid w:val="008547AE"/>
    <w:rsid w:val="00855B6D"/>
    <w:rsid w:val="00857808"/>
    <w:rsid w:val="008679B5"/>
    <w:rsid w:val="0088266A"/>
    <w:rsid w:val="008867C9"/>
    <w:rsid w:val="00892E75"/>
    <w:rsid w:val="008A0BAA"/>
    <w:rsid w:val="008A1F2E"/>
    <w:rsid w:val="008A2ED8"/>
    <w:rsid w:val="008A3B8F"/>
    <w:rsid w:val="008A444F"/>
    <w:rsid w:val="008B35E8"/>
    <w:rsid w:val="008B539B"/>
    <w:rsid w:val="008C4D76"/>
    <w:rsid w:val="008C6BF3"/>
    <w:rsid w:val="008D7E14"/>
    <w:rsid w:val="008E2545"/>
    <w:rsid w:val="008E284A"/>
    <w:rsid w:val="008E58DB"/>
    <w:rsid w:val="008E6258"/>
    <w:rsid w:val="008F2ECF"/>
    <w:rsid w:val="00905BBF"/>
    <w:rsid w:val="0090709C"/>
    <w:rsid w:val="009149B3"/>
    <w:rsid w:val="00915C7E"/>
    <w:rsid w:val="00916D24"/>
    <w:rsid w:val="00923217"/>
    <w:rsid w:val="00937C0B"/>
    <w:rsid w:val="009408E3"/>
    <w:rsid w:val="00942829"/>
    <w:rsid w:val="009432F7"/>
    <w:rsid w:val="00951E0D"/>
    <w:rsid w:val="009564A6"/>
    <w:rsid w:val="00960BEE"/>
    <w:rsid w:val="00964774"/>
    <w:rsid w:val="0096582E"/>
    <w:rsid w:val="0096671B"/>
    <w:rsid w:val="009770B9"/>
    <w:rsid w:val="00977333"/>
    <w:rsid w:val="00980470"/>
    <w:rsid w:val="009836AE"/>
    <w:rsid w:val="00985136"/>
    <w:rsid w:val="009876B8"/>
    <w:rsid w:val="0099520F"/>
    <w:rsid w:val="009974C4"/>
    <w:rsid w:val="009C086D"/>
    <w:rsid w:val="009C22D1"/>
    <w:rsid w:val="009C7447"/>
    <w:rsid w:val="009C77B7"/>
    <w:rsid w:val="009D4E66"/>
    <w:rsid w:val="009D7259"/>
    <w:rsid w:val="009E6247"/>
    <w:rsid w:val="009F2FC7"/>
    <w:rsid w:val="00A01B56"/>
    <w:rsid w:val="00A0293C"/>
    <w:rsid w:val="00A05553"/>
    <w:rsid w:val="00A05F4F"/>
    <w:rsid w:val="00A06FD5"/>
    <w:rsid w:val="00A11821"/>
    <w:rsid w:val="00A14144"/>
    <w:rsid w:val="00A20550"/>
    <w:rsid w:val="00A24761"/>
    <w:rsid w:val="00A24FCE"/>
    <w:rsid w:val="00A304E5"/>
    <w:rsid w:val="00A35F3A"/>
    <w:rsid w:val="00A37CEC"/>
    <w:rsid w:val="00A44698"/>
    <w:rsid w:val="00A44FB6"/>
    <w:rsid w:val="00A45969"/>
    <w:rsid w:val="00A55C10"/>
    <w:rsid w:val="00A5600A"/>
    <w:rsid w:val="00A61395"/>
    <w:rsid w:val="00A76304"/>
    <w:rsid w:val="00A801B3"/>
    <w:rsid w:val="00A84EE1"/>
    <w:rsid w:val="00A85498"/>
    <w:rsid w:val="00A86B9D"/>
    <w:rsid w:val="00A96C78"/>
    <w:rsid w:val="00AB3331"/>
    <w:rsid w:val="00AB7A93"/>
    <w:rsid w:val="00AE2274"/>
    <w:rsid w:val="00AE2594"/>
    <w:rsid w:val="00AF6B24"/>
    <w:rsid w:val="00B03835"/>
    <w:rsid w:val="00B10B28"/>
    <w:rsid w:val="00B2329B"/>
    <w:rsid w:val="00B26A1B"/>
    <w:rsid w:val="00B27F57"/>
    <w:rsid w:val="00B33125"/>
    <w:rsid w:val="00B42134"/>
    <w:rsid w:val="00B47A72"/>
    <w:rsid w:val="00B561EF"/>
    <w:rsid w:val="00B60F76"/>
    <w:rsid w:val="00B66991"/>
    <w:rsid w:val="00B765E1"/>
    <w:rsid w:val="00B8037B"/>
    <w:rsid w:val="00B82105"/>
    <w:rsid w:val="00B82522"/>
    <w:rsid w:val="00B90C9F"/>
    <w:rsid w:val="00BA0BAF"/>
    <w:rsid w:val="00BB665B"/>
    <w:rsid w:val="00BB7478"/>
    <w:rsid w:val="00BD3926"/>
    <w:rsid w:val="00BD4F63"/>
    <w:rsid w:val="00BE1875"/>
    <w:rsid w:val="00BE47C2"/>
    <w:rsid w:val="00BE7C62"/>
    <w:rsid w:val="00BF0F6D"/>
    <w:rsid w:val="00BF1204"/>
    <w:rsid w:val="00C17797"/>
    <w:rsid w:val="00C2195F"/>
    <w:rsid w:val="00C223A6"/>
    <w:rsid w:val="00C246B8"/>
    <w:rsid w:val="00C25B5D"/>
    <w:rsid w:val="00C3060B"/>
    <w:rsid w:val="00C32715"/>
    <w:rsid w:val="00C35237"/>
    <w:rsid w:val="00C35598"/>
    <w:rsid w:val="00C37663"/>
    <w:rsid w:val="00C421EC"/>
    <w:rsid w:val="00C43B4D"/>
    <w:rsid w:val="00C47525"/>
    <w:rsid w:val="00C53033"/>
    <w:rsid w:val="00C557B6"/>
    <w:rsid w:val="00C66156"/>
    <w:rsid w:val="00C71C63"/>
    <w:rsid w:val="00C75AF1"/>
    <w:rsid w:val="00C774C2"/>
    <w:rsid w:val="00C811F1"/>
    <w:rsid w:val="00CB12F8"/>
    <w:rsid w:val="00CB32C2"/>
    <w:rsid w:val="00CB3C5F"/>
    <w:rsid w:val="00CB7057"/>
    <w:rsid w:val="00CC04EC"/>
    <w:rsid w:val="00CC1774"/>
    <w:rsid w:val="00CE7A6A"/>
    <w:rsid w:val="00CF3FD8"/>
    <w:rsid w:val="00D0098C"/>
    <w:rsid w:val="00D0549E"/>
    <w:rsid w:val="00D10E8E"/>
    <w:rsid w:val="00D16000"/>
    <w:rsid w:val="00D2760C"/>
    <w:rsid w:val="00D31E8D"/>
    <w:rsid w:val="00D33994"/>
    <w:rsid w:val="00D33FE4"/>
    <w:rsid w:val="00D36701"/>
    <w:rsid w:val="00D369EC"/>
    <w:rsid w:val="00D407BE"/>
    <w:rsid w:val="00D50E08"/>
    <w:rsid w:val="00D6665B"/>
    <w:rsid w:val="00D66E65"/>
    <w:rsid w:val="00D76B9F"/>
    <w:rsid w:val="00D77A09"/>
    <w:rsid w:val="00D77D7A"/>
    <w:rsid w:val="00D87885"/>
    <w:rsid w:val="00D976B5"/>
    <w:rsid w:val="00DB7598"/>
    <w:rsid w:val="00DC30D8"/>
    <w:rsid w:val="00DD7DBF"/>
    <w:rsid w:val="00DE18D6"/>
    <w:rsid w:val="00DE390F"/>
    <w:rsid w:val="00DE5C3F"/>
    <w:rsid w:val="00DE6694"/>
    <w:rsid w:val="00DF17A1"/>
    <w:rsid w:val="00DF3B30"/>
    <w:rsid w:val="00DF439E"/>
    <w:rsid w:val="00DF5F4F"/>
    <w:rsid w:val="00E0793C"/>
    <w:rsid w:val="00E20166"/>
    <w:rsid w:val="00E329DE"/>
    <w:rsid w:val="00E40480"/>
    <w:rsid w:val="00E476E6"/>
    <w:rsid w:val="00E673AF"/>
    <w:rsid w:val="00E7251C"/>
    <w:rsid w:val="00E93B99"/>
    <w:rsid w:val="00E95FD5"/>
    <w:rsid w:val="00E96D40"/>
    <w:rsid w:val="00E97EFD"/>
    <w:rsid w:val="00EA3F19"/>
    <w:rsid w:val="00EB08CE"/>
    <w:rsid w:val="00EB44CA"/>
    <w:rsid w:val="00EC660D"/>
    <w:rsid w:val="00ED032B"/>
    <w:rsid w:val="00ED0878"/>
    <w:rsid w:val="00ED4264"/>
    <w:rsid w:val="00ED72EE"/>
    <w:rsid w:val="00EE628A"/>
    <w:rsid w:val="00EF6F18"/>
    <w:rsid w:val="00F024E4"/>
    <w:rsid w:val="00F0357A"/>
    <w:rsid w:val="00F06814"/>
    <w:rsid w:val="00F1128F"/>
    <w:rsid w:val="00F162AC"/>
    <w:rsid w:val="00F20539"/>
    <w:rsid w:val="00F20969"/>
    <w:rsid w:val="00F5240C"/>
    <w:rsid w:val="00F53E15"/>
    <w:rsid w:val="00F54B34"/>
    <w:rsid w:val="00F553F1"/>
    <w:rsid w:val="00F5629B"/>
    <w:rsid w:val="00F56770"/>
    <w:rsid w:val="00F620C7"/>
    <w:rsid w:val="00F623A7"/>
    <w:rsid w:val="00F63F72"/>
    <w:rsid w:val="00F8053F"/>
    <w:rsid w:val="00F82A21"/>
    <w:rsid w:val="00F82CA4"/>
    <w:rsid w:val="00F83B72"/>
    <w:rsid w:val="00F852B6"/>
    <w:rsid w:val="00F876CB"/>
    <w:rsid w:val="00FA2378"/>
    <w:rsid w:val="00FA4A42"/>
    <w:rsid w:val="00FB65D6"/>
    <w:rsid w:val="00FB7D98"/>
    <w:rsid w:val="00FC1E93"/>
    <w:rsid w:val="00FC2701"/>
    <w:rsid w:val="00FC5DBF"/>
    <w:rsid w:val="00FC717F"/>
    <w:rsid w:val="00FC7A4F"/>
    <w:rsid w:val="00FD2AD0"/>
    <w:rsid w:val="00FD551E"/>
    <w:rsid w:val="00FE21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023D0DD-DF37-4036-B875-FA9BBBA22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3B30"/>
  </w:style>
  <w:style w:type="paragraph" w:styleId="Heading1">
    <w:name w:val="heading 1"/>
    <w:basedOn w:val="Normal"/>
    <w:next w:val="Normal"/>
    <w:qFormat/>
    <w:rsid w:val="00DF3B30"/>
    <w:pPr>
      <w:keepNext/>
      <w:spacing w:after="120"/>
      <w:ind w:left="634"/>
      <w:outlineLvl w:val="0"/>
    </w:pPr>
    <w:rPr>
      <w:sz w:val="28"/>
    </w:rPr>
  </w:style>
  <w:style w:type="paragraph" w:styleId="Heading2">
    <w:name w:val="heading 2"/>
    <w:basedOn w:val="Normal"/>
    <w:next w:val="Normal"/>
    <w:qFormat/>
    <w:rsid w:val="00DF3B30"/>
    <w:pPr>
      <w:keepNext/>
      <w:ind w:left="630"/>
      <w:outlineLvl w:val="1"/>
    </w:pPr>
    <w:rPr>
      <w:i/>
      <w:sz w:val="23"/>
    </w:rPr>
  </w:style>
  <w:style w:type="paragraph" w:styleId="Heading3">
    <w:name w:val="heading 3"/>
    <w:basedOn w:val="Normal"/>
    <w:next w:val="Normal"/>
    <w:qFormat/>
    <w:rsid w:val="00DF3B30"/>
    <w:pPr>
      <w:keepNext/>
      <w:jc w:val="center"/>
      <w:outlineLvl w:val="2"/>
    </w:pPr>
    <w:rPr>
      <w:sz w:val="28"/>
    </w:rPr>
  </w:style>
  <w:style w:type="paragraph" w:styleId="Heading4">
    <w:name w:val="heading 4"/>
    <w:basedOn w:val="Normal"/>
    <w:next w:val="Normal"/>
    <w:qFormat/>
    <w:rsid w:val="00DF3B30"/>
    <w:pPr>
      <w:keepNext/>
      <w:jc w:val="center"/>
      <w:outlineLvl w:val="3"/>
    </w:pPr>
    <w:rPr>
      <w:b/>
      <w:sz w:val="22"/>
    </w:rPr>
  </w:style>
  <w:style w:type="paragraph" w:styleId="Heading5">
    <w:name w:val="heading 5"/>
    <w:basedOn w:val="Normal"/>
    <w:next w:val="Normal"/>
    <w:qFormat/>
    <w:rsid w:val="00DF3B30"/>
    <w:pPr>
      <w:keepNext/>
      <w:spacing w:after="120"/>
      <w:ind w:left="720"/>
      <w:outlineLvl w:val="4"/>
    </w:pPr>
    <w:rPr>
      <w:b/>
      <w:sz w:val="22"/>
    </w:rPr>
  </w:style>
  <w:style w:type="paragraph" w:styleId="Heading6">
    <w:name w:val="heading 6"/>
    <w:basedOn w:val="Normal"/>
    <w:next w:val="Normal"/>
    <w:qFormat/>
    <w:rsid w:val="00DF3B30"/>
    <w:pPr>
      <w:keepNext/>
      <w:jc w:val="center"/>
      <w:outlineLvl w:val="5"/>
    </w:pPr>
    <w:rPr>
      <w:b/>
      <w:sz w:val="24"/>
    </w:rPr>
  </w:style>
  <w:style w:type="paragraph" w:styleId="Heading7">
    <w:name w:val="heading 7"/>
    <w:basedOn w:val="Normal"/>
    <w:next w:val="Normal"/>
    <w:qFormat/>
    <w:rsid w:val="00DF3B30"/>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DF3B30"/>
    <w:pPr>
      <w:keepNext/>
      <w:spacing w:after="120"/>
      <w:outlineLvl w:val="7"/>
    </w:pPr>
    <w:rPr>
      <w:b/>
      <w:caps/>
      <w:sz w:val="22"/>
    </w:rPr>
  </w:style>
  <w:style w:type="paragraph" w:styleId="Heading9">
    <w:name w:val="heading 9"/>
    <w:basedOn w:val="Normal"/>
    <w:next w:val="Normal"/>
    <w:qFormat/>
    <w:rsid w:val="00DF3B30"/>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semiHidden/>
    <w:rsid w:val="00DF3B30"/>
    <w:rPr>
      <w:vertAlign w:val="superscript"/>
    </w:rPr>
  </w:style>
  <w:style w:type="paragraph" w:styleId="Header">
    <w:name w:val="header"/>
    <w:basedOn w:val="Normal"/>
    <w:link w:val="HeaderChar"/>
    <w:uiPriority w:val="99"/>
    <w:rsid w:val="00DF3B30"/>
    <w:pPr>
      <w:tabs>
        <w:tab w:val="center" w:pos="4320"/>
        <w:tab w:val="right" w:pos="8640"/>
      </w:tabs>
    </w:pPr>
  </w:style>
  <w:style w:type="character" w:styleId="PageNumber">
    <w:name w:val="page number"/>
    <w:basedOn w:val="DefaultParagraphFont"/>
    <w:rsid w:val="00DF3B30"/>
  </w:style>
  <w:style w:type="paragraph" w:styleId="Footer">
    <w:name w:val="footer"/>
    <w:basedOn w:val="Normal"/>
    <w:link w:val="FooterChar"/>
    <w:uiPriority w:val="99"/>
    <w:rsid w:val="00DF3B30"/>
    <w:pPr>
      <w:tabs>
        <w:tab w:val="center" w:pos="4320"/>
        <w:tab w:val="right" w:pos="8640"/>
      </w:tabs>
    </w:pPr>
  </w:style>
  <w:style w:type="paragraph" w:styleId="BodyTextIndent">
    <w:name w:val="Body Text Indent"/>
    <w:basedOn w:val="Normal"/>
    <w:rsid w:val="00DF3B30"/>
    <w:pPr>
      <w:spacing w:after="120"/>
      <w:ind w:left="634"/>
    </w:pPr>
    <w:rPr>
      <w:sz w:val="24"/>
    </w:rPr>
  </w:style>
  <w:style w:type="paragraph" w:styleId="BodyTextIndent2">
    <w:name w:val="Body Text Indent 2"/>
    <w:basedOn w:val="Normal"/>
    <w:rsid w:val="00DF3B30"/>
    <w:pPr>
      <w:tabs>
        <w:tab w:val="left" w:pos="630"/>
      </w:tabs>
      <w:spacing w:after="120"/>
      <w:ind w:left="630"/>
    </w:pPr>
    <w:rPr>
      <w:sz w:val="24"/>
    </w:rPr>
  </w:style>
  <w:style w:type="paragraph" w:styleId="BodyTextIndent3">
    <w:name w:val="Body Text Indent 3"/>
    <w:basedOn w:val="Normal"/>
    <w:rsid w:val="00DF3B30"/>
    <w:pPr>
      <w:spacing w:before="240" w:after="120"/>
      <w:ind w:left="634"/>
      <w:jc w:val="center"/>
    </w:pPr>
    <w:rPr>
      <w:caps/>
      <w:sz w:val="24"/>
    </w:rPr>
  </w:style>
  <w:style w:type="paragraph" w:styleId="BodyText2">
    <w:name w:val="Body Text 2"/>
    <w:basedOn w:val="Normal"/>
    <w:link w:val="BodyText2Char"/>
    <w:rsid w:val="00DF3B30"/>
    <w:pPr>
      <w:numPr>
        <w:ilvl w:val="12"/>
      </w:numPr>
      <w:spacing w:after="120"/>
      <w:jc w:val="both"/>
    </w:pPr>
    <w:rPr>
      <w:sz w:val="22"/>
    </w:rPr>
  </w:style>
  <w:style w:type="paragraph" w:styleId="Title">
    <w:name w:val="Title"/>
    <w:basedOn w:val="Normal"/>
    <w:qFormat/>
    <w:rsid w:val="00DF3B30"/>
    <w:pPr>
      <w:jc w:val="center"/>
    </w:pPr>
    <w:rPr>
      <w:b/>
      <w:sz w:val="24"/>
    </w:rPr>
  </w:style>
  <w:style w:type="paragraph" w:styleId="BodyText">
    <w:name w:val="Body Text"/>
    <w:aliases w:val="SCA Body Text,SCA Body Text1,SCA Body Text2,SCA Body Text11,BodyText-JEA,BT-JEA"/>
    <w:basedOn w:val="Normal"/>
    <w:link w:val="BodyTextChar"/>
    <w:rsid w:val="00DF3B30"/>
    <w:pPr>
      <w:spacing w:after="120"/>
    </w:pPr>
    <w:rPr>
      <w:sz w:val="24"/>
    </w:rPr>
  </w:style>
  <w:style w:type="paragraph" w:styleId="BodyText3">
    <w:name w:val="Body Text 3"/>
    <w:basedOn w:val="Normal"/>
    <w:rsid w:val="00DF3B30"/>
    <w:pPr>
      <w:spacing w:before="120" w:after="120"/>
    </w:pPr>
    <w:rPr>
      <w:sz w:val="22"/>
    </w:rPr>
  </w:style>
  <w:style w:type="paragraph" w:customStyle="1" w:styleId="Style4">
    <w:name w:val="Style4"/>
    <w:next w:val="Normal"/>
    <w:rsid w:val="00DF3B30"/>
    <w:rPr>
      <w:noProof/>
      <w:sz w:val="24"/>
    </w:rPr>
  </w:style>
  <w:style w:type="paragraph" w:styleId="BlockText">
    <w:name w:val="Block Text"/>
    <w:basedOn w:val="Normal"/>
    <w:rsid w:val="00DF3B30"/>
    <w:pPr>
      <w:spacing w:after="120"/>
      <w:ind w:left="720" w:right="43"/>
      <w:jc w:val="both"/>
    </w:pPr>
    <w:rPr>
      <w:sz w:val="22"/>
    </w:rPr>
  </w:style>
  <w:style w:type="character" w:styleId="Hyperlink">
    <w:name w:val="Hyperlink"/>
    <w:uiPriority w:val="99"/>
    <w:rsid w:val="00DF3B30"/>
    <w:rPr>
      <w:color w:val="0000FF"/>
      <w:u w:val="single"/>
    </w:rPr>
  </w:style>
  <w:style w:type="paragraph" w:customStyle="1" w:styleId="SCATableHeading">
    <w:name w:val="SCA Table Heading"/>
    <w:basedOn w:val="Normal"/>
    <w:rsid w:val="00DF3B30"/>
    <w:pPr>
      <w:jc w:val="center"/>
    </w:pPr>
    <w:rPr>
      <w:b/>
      <w:caps/>
    </w:rPr>
  </w:style>
  <w:style w:type="paragraph" w:styleId="EndnoteText">
    <w:name w:val="endnote text"/>
    <w:basedOn w:val="Normal"/>
    <w:semiHidden/>
    <w:rsid w:val="00DF3B30"/>
  </w:style>
  <w:style w:type="character" w:styleId="FollowedHyperlink">
    <w:name w:val="FollowedHyperlink"/>
    <w:rsid w:val="00DF3B30"/>
    <w:rPr>
      <w:color w:val="800080"/>
      <w:u w:val="single"/>
    </w:rPr>
  </w:style>
  <w:style w:type="paragraph" w:customStyle="1" w:styleId="font6">
    <w:name w:val="font6"/>
    <w:basedOn w:val="Normal"/>
    <w:rsid w:val="00DF3B30"/>
    <w:pPr>
      <w:spacing w:before="100" w:beforeAutospacing="1" w:after="100" w:afterAutospacing="1"/>
    </w:pPr>
    <w:rPr>
      <w:rFonts w:eastAsia="Arial Unicode MS"/>
      <w:sz w:val="22"/>
      <w:szCs w:val="22"/>
    </w:rPr>
  </w:style>
  <w:style w:type="table" w:styleId="TableGrid">
    <w:name w:val="Table Grid"/>
    <w:basedOn w:val="TableNormal"/>
    <w:rsid w:val="00DF3B3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F3B30"/>
    <w:pPr>
      <w:autoSpaceDE w:val="0"/>
      <w:autoSpaceDN w:val="0"/>
      <w:adjustRightInd w:val="0"/>
    </w:pPr>
    <w:rPr>
      <w:color w:val="000000"/>
      <w:sz w:val="24"/>
      <w:szCs w:val="24"/>
    </w:rPr>
  </w:style>
  <w:style w:type="character" w:customStyle="1" w:styleId="headline">
    <w:name w:val="headline"/>
    <w:basedOn w:val="DefaultParagraphFont"/>
    <w:rsid w:val="00DF3B30"/>
  </w:style>
  <w:style w:type="character" w:customStyle="1" w:styleId="style61">
    <w:name w:val="style61"/>
    <w:rsid w:val="00DF3B30"/>
    <w:rPr>
      <w:rFonts w:ascii="Arial" w:hAnsi="Arial" w:cs="Arial" w:hint="default"/>
    </w:rPr>
  </w:style>
  <w:style w:type="paragraph" w:customStyle="1" w:styleId="alphnumlists">
    <w:name w:val="alphnum lists"/>
    <w:rsid w:val="00DF3B30"/>
    <w:pPr>
      <w:widowControl w:val="0"/>
      <w:tabs>
        <w:tab w:val="left" w:pos="-720"/>
      </w:tabs>
      <w:suppressAutoHyphens/>
      <w:jc w:val="both"/>
    </w:pPr>
    <w:rPr>
      <w:rFonts w:ascii="Courier" w:hAnsi="Courier"/>
      <w:snapToGrid w:val="0"/>
      <w:spacing w:val="-3"/>
      <w:sz w:val="24"/>
    </w:rPr>
  </w:style>
  <w:style w:type="paragraph" w:customStyle="1" w:styleId="Exhibit--Title">
    <w:name w:val="Exhibit--Title"/>
    <w:basedOn w:val="Exhibit--Number"/>
    <w:next w:val="Normal"/>
    <w:rsid w:val="00DF3B30"/>
    <w:pPr>
      <w:spacing w:before="0"/>
    </w:pPr>
    <w:rPr>
      <w:b w:val="0"/>
      <w:caps w:val="0"/>
      <w:sz w:val="20"/>
    </w:rPr>
  </w:style>
  <w:style w:type="paragraph" w:customStyle="1" w:styleId="Exhibit--Number">
    <w:name w:val="Exhibit--Number"/>
    <w:basedOn w:val="Normal"/>
    <w:next w:val="Exhibit--Title"/>
    <w:rsid w:val="00DF3B30"/>
    <w:pPr>
      <w:spacing w:before="160"/>
    </w:pPr>
    <w:rPr>
      <w:rFonts w:ascii="Arial Narrow" w:hAnsi="Arial Narrow"/>
      <w:b/>
      <w:caps/>
      <w:sz w:val="18"/>
    </w:rPr>
  </w:style>
  <w:style w:type="paragraph" w:customStyle="1" w:styleId="TableHead">
    <w:name w:val="Table Head"/>
    <w:aliases w:val="th"/>
    <w:basedOn w:val="Normal"/>
    <w:next w:val="Normal"/>
    <w:rsid w:val="00DF3B30"/>
    <w:pPr>
      <w:spacing w:before="80" w:after="80"/>
      <w:jc w:val="center"/>
    </w:pPr>
    <w:rPr>
      <w:rFonts w:ascii="Arial" w:hAnsi="Arial"/>
      <w:b/>
      <w:sz w:val="18"/>
    </w:rPr>
  </w:style>
  <w:style w:type="paragraph" w:customStyle="1" w:styleId="App-Hdg3-A3">
    <w:name w:val="App-Hdg3-A3"/>
    <w:basedOn w:val="Normal"/>
    <w:next w:val="BodyText"/>
    <w:rsid w:val="00DF3B30"/>
    <w:pPr>
      <w:keepNext/>
      <w:keepLines/>
      <w:spacing w:before="80" w:after="80"/>
    </w:pPr>
    <w:rPr>
      <w:rFonts w:ascii="Arial Narrow" w:hAnsi="Arial Narrow"/>
      <w:b/>
      <w:sz w:val="28"/>
    </w:rPr>
  </w:style>
  <w:style w:type="paragraph" w:customStyle="1" w:styleId="Bullet">
    <w:name w:val="Bullet"/>
    <w:basedOn w:val="BodyText"/>
    <w:next w:val="BodyText"/>
    <w:rsid w:val="00DF3B30"/>
    <w:pPr>
      <w:spacing w:after="160"/>
    </w:pPr>
    <w:rPr>
      <w:rFonts w:ascii="Book Antiqua" w:hAnsi="Book Antiqua"/>
      <w:sz w:val="22"/>
    </w:rPr>
  </w:style>
  <w:style w:type="paragraph" w:styleId="HTMLPreformatted">
    <w:name w:val="HTML Preformatted"/>
    <w:basedOn w:val="Normal"/>
    <w:rsid w:val="00DF3B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rPr>
  </w:style>
  <w:style w:type="table" w:styleId="TableGrid1">
    <w:name w:val="Table Grid 1"/>
    <w:basedOn w:val="TableNormal"/>
    <w:rsid w:val="00DF3B3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EPRICitations">
    <w:name w:val="EPRI Citations"/>
    <w:basedOn w:val="Default"/>
    <w:next w:val="Default"/>
    <w:rsid w:val="00DF3B30"/>
    <w:pPr>
      <w:spacing w:before="140" w:after="140"/>
    </w:pPr>
    <w:rPr>
      <w:color w:val="auto"/>
    </w:rPr>
  </w:style>
  <w:style w:type="paragraph" w:styleId="NormalWeb">
    <w:name w:val="Normal (Web)"/>
    <w:basedOn w:val="Normal"/>
    <w:rsid w:val="00326FCC"/>
    <w:pPr>
      <w:spacing w:before="100" w:beforeAutospacing="1" w:after="100" w:afterAutospacing="1"/>
    </w:pPr>
    <w:rPr>
      <w:sz w:val="24"/>
      <w:szCs w:val="24"/>
    </w:rPr>
  </w:style>
  <w:style w:type="character" w:styleId="Emphasis">
    <w:name w:val="Emphasis"/>
    <w:qFormat/>
    <w:rsid w:val="00D77A09"/>
    <w:rPr>
      <w:i/>
      <w:iCs/>
    </w:rPr>
  </w:style>
  <w:style w:type="paragraph" w:styleId="FootnoteText">
    <w:name w:val="footnote text"/>
    <w:basedOn w:val="Normal"/>
    <w:semiHidden/>
    <w:rsid w:val="00D77A09"/>
  </w:style>
  <w:style w:type="character" w:styleId="FootnoteReference">
    <w:name w:val="footnote reference"/>
    <w:semiHidden/>
    <w:rsid w:val="00D77A09"/>
    <w:rPr>
      <w:vertAlign w:val="superscript"/>
    </w:rPr>
  </w:style>
  <w:style w:type="paragraph" w:styleId="Caption">
    <w:name w:val="caption"/>
    <w:basedOn w:val="Normal"/>
    <w:next w:val="Normal"/>
    <w:qFormat/>
    <w:rsid w:val="00EB08CE"/>
    <w:pPr>
      <w:spacing w:before="360" w:after="120"/>
    </w:pPr>
    <w:rPr>
      <w:b/>
      <w:caps/>
      <w:sz w:val="22"/>
    </w:rPr>
  </w:style>
  <w:style w:type="character" w:customStyle="1" w:styleId="BodyTextChar">
    <w:name w:val="Body Text Char"/>
    <w:aliases w:val="SCA Body Text Char,SCA Body Text1 Char,SCA Body Text2 Char,SCA Body Text11 Char,BodyText-JEA Char,BT-JEA Char"/>
    <w:link w:val="BodyText"/>
    <w:rsid w:val="00EB08CE"/>
    <w:rPr>
      <w:sz w:val="24"/>
    </w:rPr>
  </w:style>
  <w:style w:type="paragraph" w:styleId="ListParagraph">
    <w:name w:val="List Paragraph"/>
    <w:basedOn w:val="Normal"/>
    <w:uiPriority w:val="34"/>
    <w:qFormat/>
    <w:rsid w:val="00977333"/>
    <w:pPr>
      <w:ind w:left="720"/>
      <w:contextualSpacing/>
    </w:pPr>
  </w:style>
  <w:style w:type="character" w:customStyle="1" w:styleId="HeaderChar">
    <w:name w:val="Header Char"/>
    <w:basedOn w:val="DefaultParagraphFont"/>
    <w:link w:val="Header"/>
    <w:uiPriority w:val="99"/>
    <w:rsid w:val="00977333"/>
  </w:style>
  <w:style w:type="character" w:customStyle="1" w:styleId="BodyText2Char">
    <w:name w:val="Body Text 2 Char"/>
    <w:link w:val="BodyText2"/>
    <w:rsid w:val="00680650"/>
    <w:rPr>
      <w:sz w:val="22"/>
    </w:rPr>
  </w:style>
  <w:style w:type="paragraph" w:styleId="CommentText">
    <w:name w:val="annotation text"/>
    <w:basedOn w:val="Normal"/>
    <w:link w:val="CommentTextChar"/>
    <w:rsid w:val="006B0F48"/>
    <w:rPr>
      <w:lang w:val="x-none" w:eastAsia="x-none"/>
    </w:rPr>
  </w:style>
  <w:style w:type="character" w:customStyle="1" w:styleId="CommentTextChar">
    <w:name w:val="Comment Text Char"/>
    <w:link w:val="CommentText"/>
    <w:rsid w:val="006B0F48"/>
    <w:rPr>
      <w:lang w:val="x-none" w:eastAsia="x-none"/>
    </w:rPr>
  </w:style>
  <w:style w:type="paragraph" w:styleId="BalloonText">
    <w:name w:val="Balloon Text"/>
    <w:basedOn w:val="Normal"/>
    <w:link w:val="BalloonTextChar"/>
    <w:rsid w:val="00BB665B"/>
    <w:rPr>
      <w:rFonts w:ascii="Tahoma" w:hAnsi="Tahoma" w:cs="Tahoma"/>
      <w:sz w:val="16"/>
      <w:szCs w:val="16"/>
    </w:rPr>
  </w:style>
  <w:style w:type="character" w:customStyle="1" w:styleId="BalloonTextChar">
    <w:name w:val="Balloon Text Char"/>
    <w:link w:val="BalloonText"/>
    <w:rsid w:val="00BB665B"/>
    <w:rPr>
      <w:rFonts w:ascii="Tahoma" w:hAnsi="Tahoma" w:cs="Tahoma"/>
      <w:sz w:val="16"/>
      <w:szCs w:val="16"/>
    </w:rPr>
  </w:style>
  <w:style w:type="paragraph" w:styleId="NoSpacing">
    <w:name w:val="No Spacing"/>
    <w:link w:val="NoSpacingChar"/>
    <w:uiPriority w:val="1"/>
    <w:qFormat/>
    <w:rsid w:val="00F852B6"/>
    <w:rPr>
      <w:rFonts w:ascii="Calibri" w:hAnsi="Calibri"/>
      <w:sz w:val="22"/>
      <w:szCs w:val="22"/>
    </w:rPr>
  </w:style>
  <w:style w:type="character" w:customStyle="1" w:styleId="NoSpacingChar">
    <w:name w:val="No Spacing Char"/>
    <w:link w:val="NoSpacing"/>
    <w:uiPriority w:val="1"/>
    <w:rsid w:val="00F852B6"/>
    <w:rPr>
      <w:rFonts w:ascii="Calibri" w:hAnsi="Calibri"/>
      <w:sz w:val="22"/>
      <w:szCs w:val="22"/>
    </w:rPr>
  </w:style>
  <w:style w:type="character" w:customStyle="1" w:styleId="FooterChar">
    <w:name w:val="Footer Char"/>
    <w:link w:val="Footer"/>
    <w:uiPriority w:val="99"/>
    <w:rsid w:val="002F14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arm-permit2k.dep.state.fl.us/psd/1030011/00002493.pdf"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mailto:david.read@dep.state.fl.us" TargetMode="Externa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appprod.dep.state.fl.us/air/emission/apds/listpermits.as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2D3979-0BB3-43D9-B6DC-9413C6D34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7</Pages>
  <Words>2599</Words>
  <Characters>14819</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TECHNICAL EVALUATION</vt:lpstr>
    </vt:vector>
  </TitlesOfParts>
  <Company>FDEP - DARM</Company>
  <LinksUpToDate>false</LinksUpToDate>
  <CharactersWithSpaces>17384</CharactersWithSpaces>
  <SharedDoc>false</SharedDoc>
  <HLinks>
    <vt:vector size="12" baseType="variant">
      <vt:variant>
        <vt:i4>5046354</vt:i4>
      </vt:variant>
      <vt:variant>
        <vt:i4>9</vt:i4>
      </vt:variant>
      <vt:variant>
        <vt:i4>0</vt:i4>
      </vt:variant>
      <vt:variant>
        <vt:i4>5</vt:i4>
      </vt:variant>
      <vt:variant>
        <vt:lpwstr>http://appprod.dep.state.fl.us/air/emission/apds/listpermits.asp</vt:lpwstr>
      </vt:variant>
      <vt:variant>
        <vt:lpwstr/>
      </vt:variant>
      <vt:variant>
        <vt:i4>5242959</vt:i4>
      </vt:variant>
      <vt:variant>
        <vt:i4>6</vt:i4>
      </vt:variant>
      <vt:variant>
        <vt:i4>0</vt:i4>
      </vt:variant>
      <vt:variant>
        <vt:i4>5</vt:i4>
      </vt:variant>
      <vt:variant>
        <vt:lpwstr>http://arm-permit2k.dep.state.fl.us/psd/1030011/00002493.pdf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dc:title>
  <dc:subject/>
  <dc:creator>heron_T</dc:creator>
  <cp:keywords/>
  <cp:lastModifiedBy>Read, David</cp:lastModifiedBy>
  <cp:revision>7</cp:revision>
  <cp:lastPrinted>2006-12-13T20:53:00Z</cp:lastPrinted>
  <dcterms:created xsi:type="dcterms:W3CDTF">2014-07-09T12:07:00Z</dcterms:created>
  <dcterms:modified xsi:type="dcterms:W3CDTF">2014-07-21T12:41:00Z</dcterms:modified>
</cp:coreProperties>
</file>